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1474" w:leftChars="100" w:hanging="1264" w:hangingChars="350"/>
        <w:rPr>
          <w:rFonts w:ascii="方正仿宋简体" w:hAnsi="方正仿宋简体" w:eastAsia="方正仿宋简体" w:cs="Times New Roman"/>
          <w:sz w:val="32"/>
          <w:szCs w:val="32"/>
        </w:rPr>
      </w:pPr>
      <w:r>
        <w:rPr>
          <w:rFonts w:hint="eastAsia" w:ascii="仿宋" w:hAnsi="仿宋" w:eastAsia="仿宋" w:cs="Times New Roman"/>
          <w:b/>
          <w:bCs/>
          <w:kern w:val="0"/>
          <w:sz w:val="36"/>
          <w:szCs w:val="36"/>
          <w:lang w:eastAsia="zh-CN"/>
        </w:rPr>
        <w:t>环评批复公示：</w:t>
      </w:r>
    </w:p>
    <w:p>
      <w:pPr>
        <w:spacing w:line="660" w:lineRule="exact"/>
        <w:jc w:val="center"/>
        <w:rPr>
          <w:rFonts w:ascii="方正小标宋简体" w:eastAsia="方正小标宋简体" w:cs="Times New Roman"/>
          <w:sz w:val="18"/>
          <w:szCs w:val="18"/>
        </w:rPr>
      </w:pPr>
      <w:r>
        <w:rPr>
          <w:rFonts w:hint="eastAsia" w:ascii="方正仿宋简体" w:hAnsi="方正仿宋简体" w:eastAsia="方正仿宋简体" w:cs="方正仿宋简体"/>
          <w:sz w:val="24"/>
          <w:szCs w:val="24"/>
        </w:rPr>
        <w:t>四环审（表）字〔</w:t>
      </w:r>
      <w:r>
        <w:rPr>
          <w:rFonts w:ascii="方正仿宋简体" w:hAnsi="方正仿宋简体" w:eastAsia="方正仿宋简体" w:cs="方正仿宋简体"/>
          <w:sz w:val="24"/>
          <w:szCs w:val="24"/>
        </w:rPr>
        <w:t>202</w:t>
      </w:r>
      <w:r>
        <w:rPr>
          <w:rFonts w:hint="eastAsia" w:ascii="方正仿宋简体" w:hAnsi="方正仿宋简体" w:eastAsia="方正仿宋简体" w:cs="方正仿宋简体"/>
          <w:sz w:val="24"/>
          <w:szCs w:val="24"/>
          <w:lang w:val="en-US" w:eastAsia="zh-CN"/>
        </w:rPr>
        <w:t>6</w:t>
      </w: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7</w:t>
      </w:r>
      <w:r>
        <w:rPr>
          <w:rFonts w:hint="eastAsia" w:ascii="方正仿宋简体" w:hAnsi="方正仿宋简体" w:eastAsia="方正仿宋简体" w:cs="方正仿宋简体"/>
          <w:sz w:val="24"/>
          <w:szCs w:val="24"/>
        </w:rPr>
        <w:t>号</w:t>
      </w:r>
    </w:p>
    <w:p>
      <w:pPr>
        <w:spacing w:line="640" w:lineRule="exact"/>
        <w:jc w:val="center"/>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关于酵母深加工项目</w:t>
      </w:r>
    </w:p>
    <w:p>
      <w:pPr>
        <w:spacing w:line="640" w:lineRule="exact"/>
        <w:jc w:val="center"/>
        <w:rPr>
          <w:rFonts w:hint="eastAsia" w:ascii="方正小标宋简体" w:eastAsia="方正小标宋简体" w:cs="方正小标宋简体"/>
          <w:sz w:val="32"/>
          <w:szCs w:val="32"/>
        </w:rPr>
      </w:pPr>
      <w:bookmarkStart w:id="6" w:name="_GoBack"/>
      <w:bookmarkEnd w:id="6"/>
      <w:r>
        <w:rPr>
          <w:rFonts w:hint="eastAsia" w:ascii="方正小标宋简体" w:eastAsia="方正小标宋简体" w:cs="方正小标宋简体"/>
          <w:sz w:val="32"/>
          <w:szCs w:val="32"/>
        </w:rPr>
        <w:t>环境影响报告表的批复</w:t>
      </w:r>
    </w:p>
    <w:p>
      <w:pPr>
        <w:rPr>
          <w:rFonts w:hint="eastAsia" w:ascii="仿宋_GB2312" w:hAnsi="仿宋_GB2312" w:eastAsia="仿宋_GB2312" w:cs="仿宋_GB2312"/>
          <w:kern w:val="0"/>
          <w:sz w:val="32"/>
          <w:szCs w:val="32"/>
          <w:lang w:eastAsia="zh-CN"/>
        </w:rPr>
      </w:pPr>
    </w:p>
    <w:p>
      <w:pPr>
        <w:spacing w:line="700" w:lineRule="exact"/>
        <w:jc w:val="left"/>
        <w:rPr>
          <w:rFonts w:hint="eastAsia" w:ascii="仿宋" w:hAnsi="仿宋" w:eastAsia="仿宋" w:cs="仿宋"/>
          <w:bCs/>
          <w:sz w:val="32"/>
          <w:szCs w:val="32"/>
        </w:rPr>
      </w:pPr>
      <w:bookmarkStart w:id="0" w:name="OLE_LINK11"/>
      <w:bookmarkStart w:id="1" w:name="OLE_LINK8"/>
      <w:bookmarkStart w:id="2" w:name="OLE_LINK20"/>
      <w:bookmarkStart w:id="3" w:name="OLE_LINK19"/>
      <w:r>
        <w:rPr>
          <w:rFonts w:hint="eastAsia" w:ascii="仿宋" w:hAnsi="仿宋" w:eastAsia="仿宋" w:cs="仿宋"/>
          <w:bCs/>
          <w:sz w:val="32"/>
          <w:szCs w:val="32"/>
        </w:rPr>
        <w:t>吉林贝克赫飞生物科技有限公司</w:t>
      </w:r>
      <w:bookmarkEnd w:id="0"/>
      <w:bookmarkEnd w:id="1"/>
      <w:r>
        <w:rPr>
          <w:rFonts w:hint="eastAsia" w:ascii="仿宋" w:hAnsi="仿宋" w:eastAsia="仿宋" w:cs="仿宋"/>
          <w:bCs/>
          <w:sz w:val="32"/>
          <w:szCs w:val="32"/>
        </w:rPr>
        <w:t>:</w:t>
      </w:r>
    </w:p>
    <w:bookmarkEnd w:id="2"/>
    <w:bookmarkEnd w:id="3"/>
    <w:p>
      <w:pPr>
        <w:autoSpaceDE w:val="0"/>
        <w:autoSpaceDN w:val="0"/>
        <w:adjustRightInd w:val="0"/>
        <w:ind w:firstLine="640" w:firstLineChars="200"/>
        <w:rPr>
          <w:rFonts w:hint="eastAsia" w:ascii="仿宋" w:hAnsi="仿宋" w:eastAsia="仿宋" w:cs="仿宋"/>
          <w:sz w:val="32"/>
          <w:szCs w:val="32"/>
        </w:rPr>
      </w:pPr>
      <w:r>
        <w:rPr>
          <w:rFonts w:hint="eastAsia" w:ascii="仿宋" w:hAnsi="仿宋" w:eastAsia="仿宋" w:cs="仿宋"/>
          <w:sz w:val="32"/>
          <w:szCs w:val="32"/>
        </w:rPr>
        <w:t>你单位报送的《</w:t>
      </w:r>
      <w:bookmarkStart w:id="4" w:name="OLE_LINK12"/>
      <w:bookmarkStart w:id="5" w:name="OLE_LINK14"/>
      <w:r>
        <w:rPr>
          <w:rFonts w:hint="eastAsia" w:ascii="仿宋" w:hAnsi="仿宋" w:eastAsia="仿宋" w:cs="仿宋"/>
          <w:sz w:val="32"/>
          <w:szCs w:val="32"/>
        </w:rPr>
        <w:t>酵母深加工项目</w:t>
      </w:r>
      <w:bookmarkEnd w:id="4"/>
      <w:bookmarkEnd w:id="5"/>
      <w:r>
        <w:rPr>
          <w:rFonts w:hint="eastAsia" w:ascii="仿宋" w:hAnsi="仿宋" w:eastAsia="仿宋" w:cs="仿宋"/>
          <w:sz w:val="32"/>
          <w:szCs w:val="32"/>
        </w:rPr>
        <w:t>的审批申请》和委托吉林省通和环保管家有限公司编制的《酵母深加工项目环境影响报告表》（报批版）收悉，根据环境影响报告表的结论和专家意见，经研究，批复如下：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一、本项目位于四平市铁东区城东乡小塔子村，总建筑面积为1174m</w:t>
      </w:r>
      <w:r>
        <w:rPr>
          <w:rFonts w:hint="eastAsia" w:ascii="仿宋" w:hAnsi="仿宋" w:eastAsia="仿宋" w:cs="仿宋"/>
          <w:sz w:val="32"/>
          <w:szCs w:val="32"/>
          <w:vertAlign w:val="superscript"/>
        </w:rPr>
        <w:t>2</w:t>
      </w:r>
      <w:r>
        <w:rPr>
          <w:rFonts w:hint="eastAsia" w:ascii="仿宋" w:hAnsi="仿宋" w:eastAsia="仿宋" w:cs="仿宋"/>
          <w:sz w:val="32"/>
          <w:szCs w:val="32"/>
        </w:rPr>
        <w:t>，总占地面积为3600m</w:t>
      </w:r>
      <w:r>
        <w:rPr>
          <w:rFonts w:hint="eastAsia" w:ascii="仿宋" w:hAnsi="仿宋" w:eastAsia="仿宋" w:cs="仿宋"/>
          <w:sz w:val="32"/>
          <w:szCs w:val="32"/>
          <w:vertAlign w:val="superscript"/>
        </w:rPr>
        <w:t>2</w:t>
      </w:r>
      <w:r>
        <w:rPr>
          <w:rFonts w:hint="eastAsia" w:ascii="仿宋" w:hAnsi="仿宋" w:eastAsia="仿宋" w:cs="仿宋"/>
          <w:sz w:val="32"/>
          <w:szCs w:val="32"/>
        </w:rPr>
        <w:t>。项目内容为新建酵母深加工生产线，建成后年产β葡聚糖235t、甘露糖922t、酵母抽提物(蛋白粉)2160t，配套建设1个危废贮存点（10m</w:t>
      </w:r>
      <w:r>
        <w:rPr>
          <w:rFonts w:hint="eastAsia" w:ascii="仿宋" w:hAnsi="仿宋" w:eastAsia="仿宋" w:cs="仿宋"/>
          <w:sz w:val="32"/>
          <w:szCs w:val="32"/>
          <w:vertAlign w:val="superscript"/>
        </w:rPr>
        <w:t>2</w:t>
      </w:r>
      <w:r>
        <w:rPr>
          <w:rFonts w:hint="eastAsia" w:ascii="仿宋" w:hAnsi="仿宋" w:eastAsia="仿宋" w:cs="仿宋"/>
          <w:sz w:val="32"/>
          <w:szCs w:val="32"/>
        </w:rPr>
        <w:t>）。</w:t>
      </w:r>
    </w:p>
    <w:p>
      <w:pPr>
        <w:autoSpaceDE w:val="0"/>
        <w:autoSpaceDN w:val="0"/>
        <w:adjustRightInd w:val="0"/>
        <w:ind w:firstLine="640" w:firstLineChars="200"/>
        <w:rPr>
          <w:rFonts w:hint="eastAsia" w:ascii="仿宋" w:hAnsi="仿宋" w:eastAsia="仿宋" w:cs="仿宋"/>
          <w:sz w:val="32"/>
          <w:szCs w:val="32"/>
        </w:rPr>
      </w:pPr>
      <w:r>
        <w:rPr>
          <w:rFonts w:hint="eastAsia" w:ascii="仿宋" w:hAnsi="仿宋" w:eastAsia="仿宋" w:cs="仿宋"/>
          <w:sz w:val="32"/>
          <w:szCs w:val="32"/>
        </w:rPr>
        <w:t>该项目符合国家产业政策，符合四平市生态环境分区管控和准入要求，符合《吉林四平经济开发区总体规划(2025-2035年)》，在全面落实报告表提出的各项生态保护及污染防治措施后，对环境不利影响能够得到一定的缓解和控制。因此，从生态环境影响角度出发，我局原则同意环境影响报告表中所列建设项目的性质、规模、地点及环境保护措施。</w:t>
      </w:r>
    </w:p>
    <w:p>
      <w:pPr>
        <w:ind w:firstLine="640" w:firstLineChars="200"/>
        <w:rPr>
          <w:rFonts w:hint="eastAsia" w:ascii="仿宋" w:hAnsi="仿宋" w:eastAsia="仿宋" w:cs="仿宋"/>
          <w:kern w:val="0"/>
          <w:sz w:val="32"/>
          <w:szCs w:val="32"/>
        </w:rPr>
      </w:pPr>
      <w:r>
        <w:rPr>
          <w:rFonts w:hint="eastAsia" w:ascii="仿宋" w:hAnsi="仿宋" w:eastAsia="仿宋" w:cs="仿宋"/>
          <w:sz w:val="32"/>
          <w:szCs w:val="32"/>
        </w:rPr>
        <w:t>二、工程实施应重点做好以下环保工作</w:t>
      </w:r>
      <w:r>
        <w:rPr>
          <w:rFonts w:hint="eastAsia" w:ascii="仿宋" w:hAnsi="仿宋" w:eastAsia="仿宋" w:cs="仿宋"/>
          <w:kern w:val="0"/>
          <w:sz w:val="32"/>
          <w:szCs w:val="32"/>
        </w:rPr>
        <w:t>：</w:t>
      </w:r>
    </w:p>
    <w:p>
      <w:pPr>
        <w:pStyle w:val="33"/>
        <w:numPr>
          <w:ilvl w:val="0"/>
          <w:numId w:val="1"/>
        </w:numPr>
        <w:spacing w:line="240" w:lineRule="auto"/>
        <w:ind w:firstLine="640"/>
        <w:rPr>
          <w:rFonts w:hint="eastAsia" w:ascii="仿宋" w:hAnsi="仿宋" w:eastAsia="仿宋" w:cs="仿宋"/>
          <w:kern w:val="0"/>
          <w:sz w:val="32"/>
          <w:szCs w:val="32"/>
        </w:rPr>
      </w:pPr>
      <w:r>
        <w:rPr>
          <w:rFonts w:hint="eastAsia" w:ascii="仿宋" w:hAnsi="仿宋" w:eastAsia="仿宋" w:cs="仿宋"/>
          <w:kern w:val="0"/>
          <w:sz w:val="32"/>
          <w:szCs w:val="32"/>
        </w:rPr>
        <w:t>你单位应当将环境保护设施建设纳入施工合同，保证在项目建设过程中同时组织实施环境影响报告表及本批复提出的环境保护对策措施。</w:t>
      </w:r>
    </w:p>
    <w:p>
      <w:pPr>
        <w:pStyle w:val="33"/>
        <w:numPr>
          <w:ilvl w:val="0"/>
          <w:numId w:val="1"/>
        </w:numPr>
        <w:spacing w:line="240" w:lineRule="auto"/>
        <w:ind w:firstLine="640"/>
        <w:rPr>
          <w:rFonts w:hint="eastAsia" w:ascii="仿宋" w:hAnsi="仿宋" w:eastAsia="仿宋" w:cs="仿宋"/>
          <w:kern w:val="0"/>
          <w:sz w:val="32"/>
          <w:szCs w:val="32"/>
        </w:rPr>
      </w:pPr>
      <w:r>
        <w:rPr>
          <w:rFonts w:hint="eastAsia" w:ascii="仿宋" w:hAnsi="仿宋" w:eastAsia="仿宋" w:cs="仿宋"/>
          <w:kern w:val="0"/>
          <w:sz w:val="32"/>
          <w:szCs w:val="32"/>
        </w:rPr>
        <w:t>认真落实水污染防治措施。本项目不产生施工废水，施工期间产生的生活污水排入防渗储池，采用密闭罐车定期清运至四平市污水处理厂。运营期产生的设备清洗废水和生产废水、除臭碱洗废水循环使用不外排。隔油处理后的食堂废水、生活污水和化验清洗废水经防渗储池收集后，采用密闭罐车定期清运至四平市污水处理厂。本项目废水排放应达到《污水综合排放标准》(GB8978-1996)三级标准要求。化验过程高浓度实验废液和仪器前两次清洗水作为危废收集处理。</w:t>
      </w:r>
    </w:p>
    <w:p>
      <w:pPr>
        <w:pStyle w:val="33"/>
        <w:numPr>
          <w:ilvl w:val="0"/>
          <w:numId w:val="1"/>
        </w:numPr>
        <w:spacing w:line="240" w:lineRule="auto"/>
        <w:ind w:firstLine="640"/>
        <w:rPr>
          <w:rFonts w:hint="eastAsia" w:ascii="仿宋" w:hAnsi="仿宋" w:eastAsia="仿宋" w:cs="仿宋"/>
          <w:kern w:val="0"/>
          <w:sz w:val="32"/>
          <w:szCs w:val="32"/>
        </w:rPr>
      </w:pPr>
      <w:r>
        <w:rPr>
          <w:rFonts w:hint="eastAsia" w:ascii="仿宋" w:hAnsi="仿宋" w:eastAsia="仿宋" w:cs="仿宋"/>
          <w:kern w:val="0"/>
          <w:sz w:val="32"/>
          <w:szCs w:val="32"/>
        </w:rPr>
        <w:t>做好大气污染防治工作。施工期粉尘执行《大气污染物综合排放标准》(GB16297-1996)无组织排放标准。运营期生产过程中液体物料采用密闭罐储存，管道输送，减少无组织废气排放。天然气燃烧尾气和烘干粉尘经二级旋风+喷淋治理后经不低于15m高排气筒（DA001）排放；烘干产生的异味通过碱洗＋生物除臭后，经排气筒（DA001）排放，废气中颗粒物、二氧化硫、氮氧化物排放浓度满足《大气污染物综合排放标准》(GB16297-1996)标准要求，硫化氢臭气浓度满足《恶臭污染物排放标准》(GB14554-93)标准要求。食堂油烟经油烟净化器处理后满足《饮食业油烟排放标准》(GB18483-2001)中表2小型标准限值。</w:t>
      </w:r>
    </w:p>
    <w:p>
      <w:pPr>
        <w:pStyle w:val="33"/>
        <w:numPr>
          <w:ilvl w:val="0"/>
          <w:numId w:val="1"/>
        </w:numPr>
        <w:spacing w:line="240" w:lineRule="auto"/>
        <w:ind w:firstLine="640"/>
        <w:rPr>
          <w:rFonts w:hint="eastAsia" w:ascii="仿宋" w:hAnsi="仿宋" w:eastAsia="仿宋" w:cs="仿宋"/>
          <w:kern w:val="0"/>
          <w:sz w:val="32"/>
          <w:szCs w:val="32"/>
        </w:rPr>
      </w:pPr>
      <w:r>
        <w:rPr>
          <w:rFonts w:hint="eastAsia" w:ascii="仿宋" w:hAnsi="仿宋" w:eastAsia="仿宋" w:cs="仿宋"/>
          <w:kern w:val="0"/>
          <w:sz w:val="32"/>
          <w:szCs w:val="32"/>
        </w:rPr>
        <w:t>落实噪音污染防治措施。施工期噪声执行《建筑施工场界环境噪声排放标准》（GB12523-2011）标准；运营期采取有效减震隔声措施，噪声执行《工业企业厂界环境噪声排放标准》(GB12348-2008)中3类标准。</w:t>
      </w:r>
    </w:p>
    <w:p>
      <w:pPr>
        <w:pStyle w:val="33"/>
        <w:numPr>
          <w:ilvl w:val="0"/>
          <w:numId w:val="1"/>
        </w:numPr>
        <w:spacing w:line="240" w:lineRule="auto"/>
        <w:ind w:firstLine="640"/>
        <w:rPr>
          <w:rFonts w:hint="eastAsia" w:ascii="仿宋" w:hAnsi="仿宋" w:eastAsia="仿宋" w:cs="仿宋"/>
          <w:kern w:val="0"/>
          <w:sz w:val="32"/>
          <w:szCs w:val="32"/>
        </w:rPr>
      </w:pPr>
      <w:r>
        <w:rPr>
          <w:rFonts w:hint="eastAsia" w:ascii="仿宋" w:hAnsi="仿宋" w:eastAsia="仿宋" w:cs="仿宋"/>
          <w:kern w:val="0"/>
          <w:sz w:val="32"/>
          <w:szCs w:val="32"/>
        </w:rPr>
        <w:t>做好固废污染防治工作。生活垃圾由环卫部门统一清运，建筑垃圾的可回收部分收集后暂存，定期运送至废品回收站综合利用；不可回收建筑垃圾应达到《建筑垃圾污染控制技术规范》(HJ1462—2026)要求进行利用。运营期膜过滤残渣采用密闭罐收集，定期出售给饲料厂；实验废液、废药品、废机油等危险废物分类收集，暂存危废贮存点内，定期交由有资质部门处理。</w:t>
      </w:r>
    </w:p>
    <w:p>
      <w:pPr>
        <w:numPr>
          <w:ilvl w:val="0"/>
          <w:numId w:val="1"/>
        </w:numPr>
        <w:ind w:firstLine="640" w:firstLineChars="200"/>
        <w:rPr>
          <w:rFonts w:hint="eastAsia" w:ascii="仿宋" w:hAnsi="仿宋" w:eastAsia="仿宋" w:cs="仿宋"/>
          <w:kern w:val="0"/>
          <w:sz w:val="32"/>
          <w:szCs w:val="32"/>
        </w:rPr>
      </w:pPr>
      <w:r>
        <w:rPr>
          <w:rFonts w:hint="eastAsia" w:ascii="仿宋" w:hAnsi="仿宋" w:eastAsia="仿宋" w:cs="仿宋"/>
          <w:sz w:val="32"/>
          <w:szCs w:val="32"/>
        </w:rPr>
        <w:t>加强土壤和地下水污染防治。</w:t>
      </w:r>
      <w:r>
        <w:rPr>
          <w:rFonts w:hint="eastAsia" w:ascii="仿宋" w:hAnsi="仿宋" w:eastAsia="仿宋" w:cs="仿宋"/>
          <w:kern w:val="0"/>
          <w:sz w:val="32"/>
          <w:szCs w:val="32"/>
        </w:rPr>
        <w:t>企业加强设备维护，杜绝非正常排放；危废及危险废物贮存点严格按照《危险废物贮存污染控制标准》（GB18597-2023）要求建设和管理，严防污染土壤和地下水环境。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项目建设必须严格执行环境保护设施与主体工程同时设计、同时施工、同时投产使用的环境保护“三同时”制度。建设项目在运行前，你单位应当对建设项目环境保护设施进行竣工验收，向社会公开相关信息，并向所在地县级以上环境保护主管部门报送，接受监督检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根据环境影响评价法规定，建设项目的环境影响评价文件经批准后，建设项目发生重大变动的，你单位应当重新报批建设项目的环境影响评价文件。建设项目的环境影响评价文件自批准之日起超过五年，方决定该项目开工建设的，其环境影响评价文件应当报我局重新审核。</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五、本项目由我局委托四平市生态环境局铁东区分局负责该项目的“三同时”监督检查和管理工作。</w:t>
      </w:r>
    </w:p>
    <w:p>
      <w:pPr>
        <w:spacing w:line="560" w:lineRule="exact"/>
        <w:ind w:firstLine="5763" w:firstLineChars="0"/>
        <w:rPr>
          <w:rFonts w:hint="eastAsia" w:ascii="仿宋_GB2312" w:hAnsi="仿宋_GB2312" w:eastAsia="仿宋_GB2312" w:cs="仿宋_GB2312"/>
          <w:sz w:val="32"/>
          <w:szCs w:val="32"/>
        </w:rPr>
      </w:pPr>
    </w:p>
    <w:p>
      <w:pPr>
        <w:spacing w:line="560" w:lineRule="exact"/>
        <w:ind w:firstLine="5440" w:firstLineChars="1700"/>
        <w:rPr>
          <w:rFonts w:hint="eastAsia" w:ascii="仿宋_GB2312" w:hAnsi="仿宋_GB2312" w:eastAsia="仿宋_GB2312" w:cs="仿宋_GB2312"/>
          <w:sz w:val="32"/>
          <w:szCs w:val="32"/>
        </w:rPr>
      </w:pPr>
    </w:p>
    <w:p>
      <w:pPr>
        <w:spacing w:line="560" w:lineRule="exact"/>
        <w:ind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四平市生态环境局</w:t>
      </w:r>
    </w:p>
    <w:p>
      <w:pPr>
        <w:spacing w:line="560" w:lineRule="exact"/>
        <w:ind w:firstLine="5280" w:firstLineChars="16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default" w:ascii="仿宋_GB2312" w:hAnsi="仿宋_GB2312" w:eastAsia="仿宋_GB2312" w:cs="仿宋_GB2312"/>
          <w:color w:val="auto"/>
          <w:sz w:val="32"/>
          <w:szCs w:val="32"/>
          <w:lang w:val="en"/>
        </w:rPr>
        <w:t xml:space="preserve"> </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日</w:t>
      </w:r>
    </w:p>
    <w:p>
      <w:pPr>
        <w:spacing w:line="560" w:lineRule="exact"/>
        <w:rPr>
          <w:rFonts w:ascii="方正仿宋简体" w:eastAsia="方正仿宋简体" w:cs="方正仿宋简体"/>
          <w:sz w:val="32"/>
          <w:szCs w:val="32"/>
          <w:u w:val="single"/>
        </w:rPr>
      </w:pPr>
    </w:p>
    <w:p>
      <w:pPr>
        <w:pStyle w:val="2"/>
        <w:rPr>
          <w:rFonts w:ascii="方正仿宋简体" w:eastAsia="方正仿宋简体" w:cs="方正仿宋简体"/>
          <w:sz w:val="32"/>
          <w:szCs w:val="32"/>
          <w:u w:val="single"/>
        </w:rPr>
      </w:pPr>
    </w:p>
    <w:p>
      <w:pPr>
        <w:rPr>
          <w:rFonts w:ascii="方正仿宋简体" w:eastAsia="方正仿宋简体" w:cs="方正仿宋简体"/>
          <w:sz w:val="32"/>
          <w:szCs w:val="32"/>
          <w:u w:val="single"/>
        </w:rPr>
      </w:pPr>
    </w:p>
    <w:p>
      <w:pPr>
        <w:pStyle w:val="2"/>
        <w:ind w:left="0" w:leftChars="0" w:firstLine="0" w:firstLineChars="0"/>
      </w:pPr>
    </w:p>
    <w:p/>
    <w:p/>
    <w:p>
      <w:pPr>
        <w:pStyle w:val="2"/>
        <w:ind w:left="0" w:leftChars="0" w:firstLine="0" w:firstLineChars="0"/>
      </w:pPr>
    </w:p>
    <w:p/>
    <w:p>
      <w:pPr>
        <w:spacing w:line="560" w:lineRule="exact"/>
        <w:rPr>
          <w:rFonts w:ascii="方正仿宋简体" w:eastAsia="方正仿宋简体" w:cs="方正仿宋简体"/>
          <w:sz w:val="32"/>
          <w:szCs w:val="32"/>
          <w:u w:val="single"/>
        </w:rPr>
      </w:pPr>
      <w:r>
        <w:rPr>
          <w:rFonts w:hint="eastAsia" w:asciiTheme="minorEastAsia" w:hAnsiTheme="minorEastAsia" w:eastAsiaTheme="minorEastAsia" w:cstheme="minorEastAsia"/>
          <w:i w:val="0"/>
          <w:iCs w:val="0"/>
          <w:caps w:val="0"/>
          <w:color w:val="333333"/>
          <w:spacing w:val="0"/>
          <w:sz w:val="28"/>
          <w:szCs w:val="28"/>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r>
        <w:rPr>
          <w:rFonts w:hint="eastAsia" w:asciiTheme="minorEastAsia" w:hAnsiTheme="minorEastAsia" w:eastAsiaTheme="minorEastAsia" w:cstheme="minorEastAsia"/>
          <w:i w:val="0"/>
          <w:iCs w:val="0"/>
          <w:caps w:val="0"/>
          <w:color w:val="333333"/>
          <w:spacing w:val="0"/>
          <w:sz w:val="28"/>
          <w:szCs w:val="28"/>
        </w:rPr>
        <w:br w:type="textWrapping"/>
      </w:r>
      <w:r>
        <w:rPr>
          <w:rFonts w:hint="eastAsia" w:asciiTheme="minorEastAsia" w:hAnsiTheme="minorEastAsia" w:eastAsiaTheme="minorEastAsia" w:cstheme="minorEastAsia"/>
          <w:i w:val="0"/>
          <w:iCs w:val="0"/>
          <w:caps w:val="0"/>
          <w:color w:val="333333"/>
          <w:spacing w:val="0"/>
          <w:sz w:val="28"/>
          <w:szCs w:val="28"/>
        </w:rPr>
        <w:t>联系</w:t>
      </w:r>
      <w:r>
        <w:rPr>
          <w:rFonts w:hint="eastAsia" w:asciiTheme="minorEastAsia" w:hAnsiTheme="minorEastAsia" w:eastAsiaTheme="minorEastAsia" w:cstheme="minorEastAsia"/>
          <w:i w:val="0"/>
          <w:iCs w:val="0"/>
          <w:caps w:val="0"/>
          <w:color w:val="333333"/>
          <w:spacing w:val="0"/>
          <w:sz w:val="28"/>
          <w:szCs w:val="28"/>
          <w:lang w:eastAsia="zh-CN"/>
        </w:rPr>
        <w:t>电话</w:t>
      </w:r>
      <w:r>
        <w:rPr>
          <w:rFonts w:hint="eastAsia" w:asciiTheme="minorEastAsia" w:hAnsiTheme="minorEastAsia" w:eastAsiaTheme="minorEastAsia" w:cstheme="minorEastAsia"/>
          <w:i w:val="0"/>
          <w:iCs w:val="0"/>
          <w:caps w:val="0"/>
          <w:color w:val="333333"/>
          <w:spacing w:val="0"/>
          <w:sz w:val="28"/>
          <w:szCs w:val="28"/>
        </w:rPr>
        <w:t>：</w:t>
      </w:r>
      <w:r>
        <w:rPr>
          <w:rFonts w:hint="eastAsia" w:asciiTheme="minorEastAsia" w:hAnsiTheme="minorEastAsia" w:eastAsiaTheme="minorEastAsia" w:cstheme="minorEastAsia"/>
          <w:i w:val="0"/>
          <w:iCs w:val="0"/>
          <w:caps w:val="0"/>
          <w:color w:val="333333"/>
          <w:spacing w:val="0"/>
          <w:sz w:val="28"/>
          <w:szCs w:val="28"/>
          <w:lang w:val="en-US" w:eastAsia="zh-CN"/>
        </w:rPr>
        <w:t>0434-5188625     邮箱：sphbjspb@163.com</w:t>
      </w:r>
    </w:p>
    <w:p>
      <w:pPr>
        <w:spacing w:line="560" w:lineRule="exact"/>
        <w:rPr>
          <w:rFonts w:ascii="方正仿宋简体" w:hAnsi="仿宋" w:eastAsia="方正仿宋简体" w:cs="Times New Roman"/>
          <w:sz w:val="32"/>
          <w:szCs w:val="32"/>
        </w:rPr>
      </w:pP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宋体谥耎...">
    <w:altName w:val="方正书宋_GBK"/>
    <w:panose1 w:val="00000000000000000000"/>
    <w:charset w:val="86"/>
    <w:family w:val="roman"/>
    <w:pitch w:val="default"/>
    <w:sig w:usb0="00000000" w:usb1="00000000" w:usb2="0000001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方正仿宋简体">
    <w:altName w:val="方正仿宋_GBK"/>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uto" w:vAnchor="text" w:hAnchor="margin" w:xAlign="center" w:y="1"/>
      <w:rPr>
        <w:rStyle w:val="16"/>
      </w:rPr>
    </w:pPr>
    <w:r>
      <w:rPr>
        <w:rStyle w:val="16"/>
        <w:rFonts w:cs="Calibri"/>
      </w:rPr>
      <w:fldChar w:fldCharType="begin"/>
    </w:r>
    <w:r>
      <w:rPr>
        <w:rStyle w:val="16"/>
        <w:rFonts w:cs="Calibri"/>
      </w:rPr>
      <w:instrText xml:space="preserve">PAGE  </w:instrText>
    </w:r>
    <w:r>
      <w:rPr>
        <w:rStyle w:val="16"/>
        <w:rFonts w:cs="Calibri"/>
      </w:rPr>
      <w:fldChar w:fldCharType="separate"/>
    </w:r>
    <w:r>
      <w:rPr>
        <w:rStyle w:val="16"/>
        <w:rFonts w:cs="Calibri"/>
      </w:rPr>
      <w:t>3</w:t>
    </w:r>
    <w:r>
      <w:rPr>
        <w:rStyle w:val="16"/>
        <w:rFonts w:cs="Calibri"/>
      </w:rPr>
      <w:fldChar w:fldCharType="end"/>
    </w:r>
  </w:p>
  <w:p>
    <w:pPr>
      <w:pStyle w:val="10"/>
      <w:ind w:right="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63287B"/>
    <w:multiLevelType w:val="singleLevel"/>
    <w:tmpl w:val="FF63287B"/>
    <w:lvl w:ilvl="0" w:tentative="0">
      <w:start w:val="1"/>
      <w:numFmt w:val="chineseCounting"/>
      <w:suff w:val="nothing"/>
      <w:lvlText w:val="（%1）"/>
      <w:lvlJc w:val="left"/>
      <w:pPr>
        <w:ind w:left="-1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oNotHyphenateCaps/>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FB8"/>
    <w:rsid w:val="00000328"/>
    <w:rsid w:val="00002004"/>
    <w:rsid w:val="00002F00"/>
    <w:rsid w:val="00010938"/>
    <w:rsid w:val="00016068"/>
    <w:rsid w:val="000166F8"/>
    <w:rsid w:val="00027635"/>
    <w:rsid w:val="00030FD3"/>
    <w:rsid w:val="00044126"/>
    <w:rsid w:val="00054D78"/>
    <w:rsid w:val="00064A0F"/>
    <w:rsid w:val="00070183"/>
    <w:rsid w:val="0008028A"/>
    <w:rsid w:val="00080E67"/>
    <w:rsid w:val="0008221A"/>
    <w:rsid w:val="00084B90"/>
    <w:rsid w:val="000A5743"/>
    <w:rsid w:val="000B0262"/>
    <w:rsid w:val="000B13C0"/>
    <w:rsid w:val="000B344B"/>
    <w:rsid w:val="000B7893"/>
    <w:rsid w:val="000C18A7"/>
    <w:rsid w:val="000D7113"/>
    <w:rsid w:val="000E5600"/>
    <w:rsid w:val="000E6C7D"/>
    <w:rsid w:val="000F2201"/>
    <w:rsid w:val="000F2C41"/>
    <w:rsid w:val="00111658"/>
    <w:rsid w:val="00124CB5"/>
    <w:rsid w:val="001372B8"/>
    <w:rsid w:val="00150094"/>
    <w:rsid w:val="001600DC"/>
    <w:rsid w:val="001635F9"/>
    <w:rsid w:val="00170716"/>
    <w:rsid w:val="00180E8B"/>
    <w:rsid w:val="001A1577"/>
    <w:rsid w:val="001A1D96"/>
    <w:rsid w:val="001B1698"/>
    <w:rsid w:val="001B598C"/>
    <w:rsid w:val="001B6024"/>
    <w:rsid w:val="001C088F"/>
    <w:rsid w:val="001C5C8B"/>
    <w:rsid w:val="001C5EB3"/>
    <w:rsid w:val="001D24A1"/>
    <w:rsid w:val="001D3492"/>
    <w:rsid w:val="001E4E3A"/>
    <w:rsid w:val="001E78AC"/>
    <w:rsid w:val="001F104D"/>
    <w:rsid w:val="001F17FE"/>
    <w:rsid w:val="001F6365"/>
    <w:rsid w:val="00204938"/>
    <w:rsid w:val="00211A75"/>
    <w:rsid w:val="00214A5C"/>
    <w:rsid w:val="00224062"/>
    <w:rsid w:val="002306AB"/>
    <w:rsid w:val="002344E1"/>
    <w:rsid w:val="002412AB"/>
    <w:rsid w:val="00243E5F"/>
    <w:rsid w:val="0024489B"/>
    <w:rsid w:val="00251623"/>
    <w:rsid w:val="002573FD"/>
    <w:rsid w:val="00261A8D"/>
    <w:rsid w:val="002819EB"/>
    <w:rsid w:val="00284A34"/>
    <w:rsid w:val="0029413A"/>
    <w:rsid w:val="002A0A3A"/>
    <w:rsid w:val="002A388B"/>
    <w:rsid w:val="002B7C14"/>
    <w:rsid w:val="002D2B04"/>
    <w:rsid w:val="002E04DD"/>
    <w:rsid w:val="002E5E66"/>
    <w:rsid w:val="002F0254"/>
    <w:rsid w:val="002F0A89"/>
    <w:rsid w:val="002F0FB8"/>
    <w:rsid w:val="002F2CB7"/>
    <w:rsid w:val="002F7756"/>
    <w:rsid w:val="00311C1A"/>
    <w:rsid w:val="00312CCE"/>
    <w:rsid w:val="00313569"/>
    <w:rsid w:val="00313A4A"/>
    <w:rsid w:val="0031563C"/>
    <w:rsid w:val="003174CD"/>
    <w:rsid w:val="003211D9"/>
    <w:rsid w:val="00322247"/>
    <w:rsid w:val="003237A3"/>
    <w:rsid w:val="00324099"/>
    <w:rsid w:val="00335246"/>
    <w:rsid w:val="00345DFA"/>
    <w:rsid w:val="003539EF"/>
    <w:rsid w:val="00370265"/>
    <w:rsid w:val="00381EFC"/>
    <w:rsid w:val="00382399"/>
    <w:rsid w:val="00384BD2"/>
    <w:rsid w:val="00390866"/>
    <w:rsid w:val="003A4635"/>
    <w:rsid w:val="003A626B"/>
    <w:rsid w:val="003A7164"/>
    <w:rsid w:val="003C574D"/>
    <w:rsid w:val="003D613F"/>
    <w:rsid w:val="003E02A9"/>
    <w:rsid w:val="003E104F"/>
    <w:rsid w:val="003E7F62"/>
    <w:rsid w:val="003F0661"/>
    <w:rsid w:val="003F284A"/>
    <w:rsid w:val="003F4883"/>
    <w:rsid w:val="003F5600"/>
    <w:rsid w:val="00401694"/>
    <w:rsid w:val="00402734"/>
    <w:rsid w:val="004035D9"/>
    <w:rsid w:val="0040481C"/>
    <w:rsid w:val="00420AAF"/>
    <w:rsid w:val="00423FA8"/>
    <w:rsid w:val="004308F6"/>
    <w:rsid w:val="00437005"/>
    <w:rsid w:val="00443111"/>
    <w:rsid w:val="0044643A"/>
    <w:rsid w:val="00464899"/>
    <w:rsid w:val="00472367"/>
    <w:rsid w:val="004953E3"/>
    <w:rsid w:val="004965A0"/>
    <w:rsid w:val="004A2DAF"/>
    <w:rsid w:val="004B1BBC"/>
    <w:rsid w:val="004C2E0D"/>
    <w:rsid w:val="004D79AF"/>
    <w:rsid w:val="004E32C4"/>
    <w:rsid w:val="004F017C"/>
    <w:rsid w:val="004F658D"/>
    <w:rsid w:val="004F6A47"/>
    <w:rsid w:val="00500BCB"/>
    <w:rsid w:val="00503B09"/>
    <w:rsid w:val="00505C0C"/>
    <w:rsid w:val="00507689"/>
    <w:rsid w:val="00507D12"/>
    <w:rsid w:val="00510272"/>
    <w:rsid w:val="00511618"/>
    <w:rsid w:val="00517662"/>
    <w:rsid w:val="00521A20"/>
    <w:rsid w:val="00525957"/>
    <w:rsid w:val="005305DE"/>
    <w:rsid w:val="0053063B"/>
    <w:rsid w:val="00544796"/>
    <w:rsid w:val="00551C44"/>
    <w:rsid w:val="00570864"/>
    <w:rsid w:val="0057700C"/>
    <w:rsid w:val="00585B3C"/>
    <w:rsid w:val="00596BF2"/>
    <w:rsid w:val="0059720E"/>
    <w:rsid w:val="005A196D"/>
    <w:rsid w:val="005B124A"/>
    <w:rsid w:val="005B1F19"/>
    <w:rsid w:val="005B62AE"/>
    <w:rsid w:val="005C1F89"/>
    <w:rsid w:val="005F28BA"/>
    <w:rsid w:val="005F73CF"/>
    <w:rsid w:val="00601B57"/>
    <w:rsid w:val="00606D28"/>
    <w:rsid w:val="0061281B"/>
    <w:rsid w:val="00620769"/>
    <w:rsid w:val="006272FB"/>
    <w:rsid w:val="006325B0"/>
    <w:rsid w:val="006450AD"/>
    <w:rsid w:val="006476E0"/>
    <w:rsid w:val="006567CC"/>
    <w:rsid w:val="00663FFC"/>
    <w:rsid w:val="00685A52"/>
    <w:rsid w:val="00693A53"/>
    <w:rsid w:val="00696AA5"/>
    <w:rsid w:val="006A6F22"/>
    <w:rsid w:val="006D49E3"/>
    <w:rsid w:val="006D60BE"/>
    <w:rsid w:val="006E0A51"/>
    <w:rsid w:val="006E424C"/>
    <w:rsid w:val="006E6C1A"/>
    <w:rsid w:val="006E78C5"/>
    <w:rsid w:val="006F65AA"/>
    <w:rsid w:val="0071682D"/>
    <w:rsid w:val="00754078"/>
    <w:rsid w:val="0075601E"/>
    <w:rsid w:val="00756ACC"/>
    <w:rsid w:val="0075707A"/>
    <w:rsid w:val="007633F5"/>
    <w:rsid w:val="007767B9"/>
    <w:rsid w:val="007768B9"/>
    <w:rsid w:val="007933DD"/>
    <w:rsid w:val="00794348"/>
    <w:rsid w:val="007956C7"/>
    <w:rsid w:val="00796C58"/>
    <w:rsid w:val="007A6079"/>
    <w:rsid w:val="007B222A"/>
    <w:rsid w:val="007B4713"/>
    <w:rsid w:val="007D44C0"/>
    <w:rsid w:val="007E21B2"/>
    <w:rsid w:val="007E4042"/>
    <w:rsid w:val="007F344B"/>
    <w:rsid w:val="0080698B"/>
    <w:rsid w:val="00817316"/>
    <w:rsid w:val="00823022"/>
    <w:rsid w:val="00825B86"/>
    <w:rsid w:val="00830237"/>
    <w:rsid w:val="0083393B"/>
    <w:rsid w:val="008343FB"/>
    <w:rsid w:val="008348F1"/>
    <w:rsid w:val="008374DE"/>
    <w:rsid w:val="00857F0D"/>
    <w:rsid w:val="00872892"/>
    <w:rsid w:val="008810A6"/>
    <w:rsid w:val="0088210E"/>
    <w:rsid w:val="008949A9"/>
    <w:rsid w:val="008A03A8"/>
    <w:rsid w:val="008B2612"/>
    <w:rsid w:val="008B3125"/>
    <w:rsid w:val="008B3963"/>
    <w:rsid w:val="008B4F3D"/>
    <w:rsid w:val="008B5B82"/>
    <w:rsid w:val="008C59B9"/>
    <w:rsid w:val="008E03BC"/>
    <w:rsid w:val="0090528D"/>
    <w:rsid w:val="00913945"/>
    <w:rsid w:val="009257FE"/>
    <w:rsid w:val="00932E26"/>
    <w:rsid w:val="009441D9"/>
    <w:rsid w:val="009500CD"/>
    <w:rsid w:val="009513FE"/>
    <w:rsid w:val="00952E7C"/>
    <w:rsid w:val="009562EE"/>
    <w:rsid w:val="00964DE1"/>
    <w:rsid w:val="00965085"/>
    <w:rsid w:val="009761B1"/>
    <w:rsid w:val="0098617A"/>
    <w:rsid w:val="00987F87"/>
    <w:rsid w:val="00991548"/>
    <w:rsid w:val="00995E11"/>
    <w:rsid w:val="009C4E03"/>
    <w:rsid w:val="009D6B55"/>
    <w:rsid w:val="009E75C2"/>
    <w:rsid w:val="009F1103"/>
    <w:rsid w:val="009F18BD"/>
    <w:rsid w:val="00A21E05"/>
    <w:rsid w:val="00A2410C"/>
    <w:rsid w:val="00A25CF3"/>
    <w:rsid w:val="00A3721A"/>
    <w:rsid w:val="00A40946"/>
    <w:rsid w:val="00A42030"/>
    <w:rsid w:val="00A45D8B"/>
    <w:rsid w:val="00A468A5"/>
    <w:rsid w:val="00A54913"/>
    <w:rsid w:val="00A573E1"/>
    <w:rsid w:val="00A612AD"/>
    <w:rsid w:val="00A76BC2"/>
    <w:rsid w:val="00A80817"/>
    <w:rsid w:val="00A863D3"/>
    <w:rsid w:val="00A979B9"/>
    <w:rsid w:val="00AA0287"/>
    <w:rsid w:val="00AA74EE"/>
    <w:rsid w:val="00AB6BB9"/>
    <w:rsid w:val="00AD05EF"/>
    <w:rsid w:val="00AE1A31"/>
    <w:rsid w:val="00AF2052"/>
    <w:rsid w:val="00AF2226"/>
    <w:rsid w:val="00AF68CE"/>
    <w:rsid w:val="00B0223D"/>
    <w:rsid w:val="00B05CC2"/>
    <w:rsid w:val="00B12052"/>
    <w:rsid w:val="00B13D21"/>
    <w:rsid w:val="00B147A8"/>
    <w:rsid w:val="00B22169"/>
    <w:rsid w:val="00B26BE0"/>
    <w:rsid w:val="00B345AD"/>
    <w:rsid w:val="00B40EFD"/>
    <w:rsid w:val="00B5229F"/>
    <w:rsid w:val="00B60CA4"/>
    <w:rsid w:val="00B77C61"/>
    <w:rsid w:val="00B81967"/>
    <w:rsid w:val="00B87C3E"/>
    <w:rsid w:val="00B93863"/>
    <w:rsid w:val="00B97551"/>
    <w:rsid w:val="00BA3857"/>
    <w:rsid w:val="00BA6968"/>
    <w:rsid w:val="00BA7570"/>
    <w:rsid w:val="00BB1E95"/>
    <w:rsid w:val="00BC716D"/>
    <w:rsid w:val="00BD2637"/>
    <w:rsid w:val="00BE2E08"/>
    <w:rsid w:val="00BE6868"/>
    <w:rsid w:val="00BE6A89"/>
    <w:rsid w:val="00BE6B0D"/>
    <w:rsid w:val="00BF5856"/>
    <w:rsid w:val="00C04287"/>
    <w:rsid w:val="00C10B43"/>
    <w:rsid w:val="00C20956"/>
    <w:rsid w:val="00C21950"/>
    <w:rsid w:val="00C308D9"/>
    <w:rsid w:val="00C30BB5"/>
    <w:rsid w:val="00C337F1"/>
    <w:rsid w:val="00C41FD2"/>
    <w:rsid w:val="00C63A25"/>
    <w:rsid w:val="00C646C3"/>
    <w:rsid w:val="00C64BD4"/>
    <w:rsid w:val="00C67082"/>
    <w:rsid w:val="00C67B1A"/>
    <w:rsid w:val="00C76C1C"/>
    <w:rsid w:val="00C83497"/>
    <w:rsid w:val="00C83843"/>
    <w:rsid w:val="00CA5E48"/>
    <w:rsid w:val="00CA65F7"/>
    <w:rsid w:val="00CB11AB"/>
    <w:rsid w:val="00CB4BE3"/>
    <w:rsid w:val="00CD7926"/>
    <w:rsid w:val="00CF20C3"/>
    <w:rsid w:val="00CF7642"/>
    <w:rsid w:val="00D01AAF"/>
    <w:rsid w:val="00D04611"/>
    <w:rsid w:val="00D151E5"/>
    <w:rsid w:val="00D17281"/>
    <w:rsid w:val="00D20330"/>
    <w:rsid w:val="00D31292"/>
    <w:rsid w:val="00D318D5"/>
    <w:rsid w:val="00D35954"/>
    <w:rsid w:val="00D556F0"/>
    <w:rsid w:val="00D63D0C"/>
    <w:rsid w:val="00D7390D"/>
    <w:rsid w:val="00D758DD"/>
    <w:rsid w:val="00D76AD1"/>
    <w:rsid w:val="00D87D58"/>
    <w:rsid w:val="00DA3A40"/>
    <w:rsid w:val="00DB5EE1"/>
    <w:rsid w:val="00DC2AF8"/>
    <w:rsid w:val="00DC2FD0"/>
    <w:rsid w:val="00DC3EB7"/>
    <w:rsid w:val="00DC6159"/>
    <w:rsid w:val="00DD42F3"/>
    <w:rsid w:val="00DD57FD"/>
    <w:rsid w:val="00DE2BDC"/>
    <w:rsid w:val="00DE4D0D"/>
    <w:rsid w:val="00DF62D7"/>
    <w:rsid w:val="00E07D93"/>
    <w:rsid w:val="00E11EE9"/>
    <w:rsid w:val="00E15669"/>
    <w:rsid w:val="00E17EE3"/>
    <w:rsid w:val="00E22704"/>
    <w:rsid w:val="00E271CF"/>
    <w:rsid w:val="00E27B6E"/>
    <w:rsid w:val="00E27CD2"/>
    <w:rsid w:val="00E365EA"/>
    <w:rsid w:val="00E545D5"/>
    <w:rsid w:val="00E775D1"/>
    <w:rsid w:val="00E94314"/>
    <w:rsid w:val="00EC4735"/>
    <w:rsid w:val="00EE0FAB"/>
    <w:rsid w:val="00EE5DCA"/>
    <w:rsid w:val="00EF1C8F"/>
    <w:rsid w:val="00EF2031"/>
    <w:rsid w:val="00EF6751"/>
    <w:rsid w:val="00F104DD"/>
    <w:rsid w:val="00F17435"/>
    <w:rsid w:val="00F40116"/>
    <w:rsid w:val="00F475CD"/>
    <w:rsid w:val="00F562AE"/>
    <w:rsid w:val="00F61C86"/>
    <w:rsid w:val="00F715FE"/>
    <w:rsid w:val="00F802CD"/>
    <w:rsid w:val="00F848B1"/>
    <w:rsid w:val="00F85027"/>
    <w:rsid w:val="00F97A3C"/>
    <w:rsid w:val="00FA473B"/>
    <w:rsid w:val="00FA686B"/>
    <w:rsid w:val="00FC1C98"/>
    <w:rsid w:val="00FE04FC"/>
    <w:rsid w:val="00FE2100"/>
    <w:rsid w:val="00FE5B97"/>
    <w:rsid w:val="00FF22C1"/>
    <w:rsid w:val="00FF27A2"/>
    <w:rsid w:val="05A33CA2"/>
    <w:rsid w:val="0E6B9685"/>
    <w:rsid w:val="0FDE0F4A"/>
    <w:rsid w:val="0FF58D8A"/>
    <w:rsid w:val="11B6590B"/>
    <w:rsid w:val="13013637"/>
    <w:rsid w:val="1C334B99"/>
    <w:rsid w:val="1E5E6650"/>
    <w:rsid w:val="1E7718BE"/>
    <w:rsid w:val="1F974B1B"/>
    <w:rsid w:val="28483CB7"/>
    <w:rsid w:val="2DD53583"/>
    <w:rsid w:val="31F054AF"/>
    <w:rsid w:val="33C6082B"/>
    <w:rsid w:val="357DE063"/>
    <w:rsid w:val="3BF77240"/>
    <w:rsid w:val="3BF7FB9F"/>
    <w:rsid w:val="3CF706E3"/>
    <w:rsid w:val="3E5FA4D5"/>
    <w:rsid w:val="4D7FF143"/>
    <w:rsid w:val="537F0F3A"/>
    <w:rsid w:val="552A6288"/>
    <w:rsid w:val="56FEF39B"/>
    <w:rsid w:val="575E3187"/>
    <w:rsid w:val="57AF8929"/>
    <w:rsid w:val="57BC31D0"/>
    <w:rsid w:val="5AFF3F86"/>
    <w:rsid w:val="5FBAFCD9"/>
    <w:rsid w:val="5FBF9A54"/>
    <w:rsid w:val="5FFF1C46"/>
    <w:rsid w:val="60F80C1E"/>
    <w:rsid w:val="662D32E6"/>
    <w:rsid w:val="68FF1664"/>
    <w:rsid w:val="6B831D83"/>
    <w:rsid w:val="6D9E3749"/>
    <w:rsid w:val="6EBFE96F"/>
    <w:rsid w:val="6F5609C7"/>
    <w:rsid w:val="6FF7DD78"/>
    <w:rsid w:val="70FCC717"/>
    <w:rsid w:val="72211614"/>
    <w:rsid w:val="72DA55A2"/>
    <w:rsid w:val="73BF4C7F"/>
    <w:rsid w:val="73F8E1B8"/>
    <w:rsid w:val="747BD156"/>
    <w:rsid w:val="74DBEF0B"/>
    <w:rsid w:val="751C0D43"/>
    <w:rsid w:val="77FE495E"/>
    <w:rsid w:val="77FFC286"/>
    <w:rsid w:val="7ACB7F5B"/>
    <w:rsid w:val="7BCFCD43"/>
    <w:rsid w:val="7CF9EA3A"/>
    <w:rsid w:val="7D6710C7"/>
    <w:rsid w:val="7DBCF7DE"/>
    <w:rsid w:val="7DDA9319"/>
    <w:rsid w:val="7F1EE5D1"/>
    <w:rsid w:val="7F5FA9DB"/>
    <w:rsid w:val="7FBC7BEE"/>
    <w:rsid w:val="7FCFDCE3"/>
    <w:rsid w:val="7FDBB7BD"/>
    <w:rsid w:val="7FDF48C2"/>
    <w:rsid w:val="7FEBB92E"/>
    <w:rsid w:val="97FFECEB"/>
    <w:rsid w:val="9F9B8431"/>
    <w:rsid w:val="AFC5B413"/>
    <w:rsid w:val="B9CEAE57"/>
    <w:rsid w:val="BBFEAAC8"/>
    <w:rsid w:val="CEBB02BF"/>
    <w:rsid w:val="DDFFE763"/>
    <w:rsid w:val="DFDF9A1B"/>
    <w:rsid w:val="E7BEC326"/>
    <w:rsid w:val="E7FF6A3C"/>
    <w:rsid w:val="EBFF0C5F"/>
    <w:rsid w:val="EDB344A9"/>
    <w:rsid w:val="EF6C5F42"/>
    <w:rsid w:val="EFFF4136"/>
    <w:rsid w:val="F6B79DB4"/>
    <w:rsid w:val="F7FF0416"/>
    <w:rsid w:val="FA7F4D6E"/>
    <w:rsid w:val="FAF76079"/>
    <w:rsid w:val="FBBD5908"/>
    <w:rsid w:val="FBFF2A3C"/>
    <w:rsid w:val="FD9F9B3B"/>
    <w:rsid w:val="FDDF0DD2"/>
    <w:rsid w:val="FF76872C"/>
    <w:rsid w:val="FFBFC6BB"/>
    <w:rsid w:val="FFFC9EDD"/>
    <w:rsid w:val="FFFF1EA2"/>
    <w:rsid w:val="FFFF7F9D"/>
    <w:rsid w:val="FFFFF95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5">
    <w:name w:val="Default Paragraph Font"/>
    <w:semiHidden/>
    <w:qFormat/>
    <w:uiPriority w:val="99"/>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locked/>
    <w:uiPriority w:val="0"/>
    <w:pPr>
      <w:ind w:left="420" w:leftChars="200"/>
    </w:pPr>
  </w:style>
  <w:style w:type="paragraph" w:styleId="3">
    <w:name w:val="Normal Indent"/>
    <w:basedOn w:val="1"/>
    <w:semiHidden/>
    <w:qFormat/>
    <w:uiPriority w:val="99"/>
    <w:pPr>
      <w:ind w:firstLine="567"/>
      <w:jc w:val="left"/>
    </w:pPr>
    <w:rPr>
      <w:rFonts w:ascii="Times New Roman" w:hAnsi="Times New Roman" w:cs="Times New Roman"/>
      <w:sz w:val="28"/>
      <w:szCs w:val="28"/>
    </w:rPr>
  </w:style>
  <w:style w:type="paragraph" w:styleId="4">
    <w:name w:val="annotation text"/>
    <w:basedOn w:val="1"/>
    <w:link w:val="28"/>
    <w:semiHidden/>
    <w:qFormat/>
    <w:uiPriority w:val="99"/>
    <w:pPr>
      <w:jc w:val="left"/>
    </w:pPr>
    <w:rPr>
      <w:sz w:val="24"/>
      <w:szCs w:val="24"/>
    </w:rPr>
  </w:style>
  <w:style w:type="paragraph" w:styleId="5">
    <w:name w:val="Body Text"/>
    <w:basedOn w:val="1"/>
    <w:next w:val="6"/>
    <w:link w:val="24"/>
    <w:qFormat/>
    <w:uiPriority w:val="99"/>
    <w:pPr>
      <w:spacing w:after="120"/>
    </w:pPr>
    <w:rPr>
      <w:kern w:val="0"/>
      <w:sz w:val="20"/>
      <w:szCs w:val="20"/>
    </w:rPr>
  </w:style>
  <w:style w:type="paragraph" w:styleId="6">
    <w:name w:val="toc 1"/>
    <w:basedOn w:val="1"/>
    <w:next w:val="1"/>
    <w:qFormat/>
    <w:locked/>
    <w:uiPriority w:val="99"/>
    <w:pPr>
      <w:spacing w:before="120" w:after="120"/>
      <w:jc w:val="left"/>
    </w:pPr>
    <w:rPr>
      <w:b/>
      <w:bCs/>
      <w:caps/>
      <w:sz w:val="20"/>
      <w:szCs w:val="20"/>
    </w:rPr>
  </w:style>
  <w:style w:type="paragraph" w:styleId="7">
    <w:name w:val="Body Text Indent"/>
    <w:basedOn w:val="1"/>
    <w:link w:val="21"/>
    <w:semiHidden/>
    <w:qFormat/>
    <w:uiPriority w:val="99"/>
    <w:pPr>
      <w:spacing w:after="120"/>
      <w:ind w:left="420" w:leftChars="200"/>
    </w:pPr>
    <w:rPr>
      <w:rFonts w:ascii="宋体" w:hAnsi="宋体" w:cs="宋体"/>
      <w:sz w:val="24"/>
      <w:szCs w:val="24"/>
    </w:rPr>
  </w:style>
  <w:style w:type="paragraph" w:styleId="8">
    <w:name w:val="Plain Text"/>
    <w:basedOn w:val="1"/>
    <w:link w:val="27"/>
    <w:semiHidden/>
    <w:qFormat/>
    <w:uiPriority w:val="99"/>
    <w:rPr>
      <w:rFonts w:ascii="宋体" w:hAnsi="Courier New" w:cs="宋体"/>
    </w:rPr>
  </w:style>
  <w:style w:type="paragraph" w:styleId="9">
    <w:name w:val="Body Text Indent 2"/>
    <w:basedOn w:val="1"/>
    <w:link w:val="32"/>
    <w:qFormat/>
    <w:uiPriority w:val="99"/>
    <w:pPr>
      <w:spacing w:after="120" w:line="480" w:lineRule="auto"/>
      <w:ind w:left="420" w:leftChars="200"/>
    </w:pPr>
  </w:style>
  <w:style w:type="paragraph" w:styleId="10">
    <w:name w:val="footer"/>
    <w:basedOn w:val="1"/>
    <w:link w:val="18"/>
    <w:qFormat/>
    <w:uiPriority w:val="99"/>
    <w:pPr>
      <w:tabs>
        <w:tab w:val="center" w:pos="4153"/>
        <w:tab w:val="right" w:pos="8306"/>
      </w:tabs>
      <w:snapToGrid w:val="0"/>
      <w:jc w:val="left"/>
    </w:pPr>
    <w:rPr>
      <w:kern w:val="0"/>
      <w:sz w:val="18"/>
      <w:szCs w:val="18"/>
    </w:rPr>
  </w:style>
  <w:style w:type="paragraph" w:styleId="11">
    <w:name w:val="header"/>
    <w:basedOn w:val="1"/>
    <w:link w:val="30"/>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HTML Preformatted"/>
    <w:basedOn w:val="1"/>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kern w:val="0"/>
      <w:sz w:val="24"/>
      <w:szCs w:val="24"/>
    </w:rPr>
  </w:style>
  <w:style w:type="paragraph" w:styleId="13">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16">
    <w:name w:val="page number"/>
    <w:basedOn w:val="15"/>
    <w:qFormat/>
    <w:uiPriority w:val="99"/>
    <w:rPr>
      <w:rFonts w:cs="Times New Roman"/>
    </w:rPr>
  </w:style>
  <w:style w:type="paragraph" w:customStyle="1" w:styleId="17">
    <w:name w:val="p17"/>
    <w:basedOn w:val="1"/>
    <w:semiHidden/>
    <w:qFormat/>
    <w:uiPriority w:val="99"/>
    <w:pPr>
      <w:widowControl/>
    </w:pPr>
    <w:rPr>
      <w:kern w:val="0"/>
    </w:rPr>
  </w:style>
  <w:style w:type="character" w:customStyle="1" w:styleId="18">
    <w:name w:val="Footer Char"/>
    <w:basedOn w:val="15"/>
    <w:link w:val="10"/>
    <w:semiHidden/>
    <w:qFormat/>
    <w:locked/>
    <w:uiPriority w:val="99"/>
    <w:rPr>
      <w:rFonts w:cs="Times New Roman"/>
      <w:sz w:val="18"/>
      <w:szCs w:val="18"/>
    </w:rPr>
  </w:style>
  <w:style w:type="character" w:customStyle="1" w:styleId="19">
    <w:name w:val="博士论文正文 Char3"/>
    <w:link w:val="20"/>
    <w:qFormat/>
    <w:locked/>
    <w:uiPriority w:val="99"/>
    <w:rPr>
      <w:sz w:val="24"/>
    </w:rPr>
  </w:style>
  <w:style w:type="paragraph" w:customStyle="1" w:styleId="20">
    <w:name w:val="博士论文正文"/>
    <w:basedOn w:val="1"/>
    <w:link w:val="19"/>
    <w:qFormat/>
    <w:uiPriority w:val="99"/>
    <w:pPr>
      <w:snapToGrid w:val="0"/>
      <w:spacing w:beforeLines="20" w:line="360" w:lineRule="auto"/>
      <w:ind w:firstLine="200" w:firstLineChars="200"/>
    </w:pPr>
    <w:rPr>
      <w:rFonts w:cs="Times New Roman"/>
      <w:kern w:val="0"/>
      <w:sz w:val="24"/>
      <w:szCs w:val="20"/>
    </w:rPr>
  </w:style>
  <w:style w:type="character" w:customStyle="1" w:styleId="21">
    <w:name w:val="Body Text Indent Char"/>
    <w:basedOn w:val="15"/>
    <w:link w:val="7"/>
    <w:semiHidden/>
    <w:qFormat/>
    <w:locked/>
    <w:uiPriority w:val="99"/>
    <w:rPr>
      <w:rFonts w:ascii="宋体" w:hAnsi="宋体" w:eastAsia="宋体" w:cs="宋体"/>
      <w:kern w:val="2"/>
      <w:sz w:val="24"/>
      <w:szCs w:val="24"/>
      <w:lang w:val="en-US" w:eastAsia="zh-CN"/>
    </w:rPr>
  </w:style>
  <w:style w:type="paragraph" w:customStyle="1" w:styleId="22">
    <w:name w:val="p0"/>
    <w:basedOn w:val="1"/>
    <w:qFormat/>
    <w:uiPriority w:val="99"/>
    <w:pPr>
      <w:widowControl/>
    </w:pPr>
    <w:rPr>
      <w:rFonts w:ascii="Times New Roman" w:hAnsi="Times New Roman" w:cs="Times New Roman"/>
      <w:kern w:val="0"/>
    </w:rPr>
  </w:style>
  <w:style w:type="paragraph" w:customStyle="1" w:styleId="23">
    <w:name w:val="Heading 31"/>
    <w:basedOn w:val="1"/>
    <w:qFormat/>
    <w:uiPriority w:val="99"/>
    <w:pPr>
      <w:autoSpaceDE w:val="0"/>
      <w:autoSpaceDN w:val="0"/>
      <w:adjustRightInd w:val="0"/>
      <w:ind w:left="118"/>
      <w:jc w:val="left"/>
      <w:outlineLvl w:val="2"/>
    </w:pPr>
    <w:rPr>
      <w:rFonts w:ascii="宋体" w:hAnsi="Times New Roman" w:cs="宋体"/>
      <w:b/>
      <w:bCs/>
      <w:kern w:val="0"/>
      <w:sz w:val="24"/>
      <w:szCs w:val="24"/>
    </w:rPr>
  </w:style>
  <w:style w:type="character" w:customStyle="1" w:styleId="24">
    <w:name w:val="Body Text Char"/>
    <w:basedOn w:val="15"/>
    <w:link w:val="5"/>
    <w:semiHidden/>
    <w:qFormat/>
    <w:locked/>
    <w:uiPriority w:val="99"/>
    <w:rPr>
      <w:rFonts w:cs="Times New Roman"/>
    </w:rPr>
  </w:style>
  <w:style w:type="paragraph" w:customStyle="1" w:styleId="25">
    <w:name w:val="Default"/>
    <w:basedOn w:val="26"/>
    <w:next w:val="1"/>
    <w:qFormat/>
    <w:uiPriority w:val="99"/>
    <w:pPr>
      <w:widowControl w:val="0"/>
      <w:autoSpaceDE w:val="0"/>
      <w:autoSpaceDN w:val="0"/>
      <w:adjustRightInd w:val="0"/>
    </w:pPr>
    <w:rPr>
      <w:rFonts w:ascii="宋体谥耎..." w:hAnsi="Calibri" w:eastAsia="宋体谥耎..." w:cs="宋体谥耎..."/>
      <w:color w:val="000000"/>
      <w:kern w:val="0"/>
      <w:sz w:val="24"/>
      <w:szCs w:val="24"/>
      <w:lang w:val="en-US" w:eastAsia="zh-CN" w:bidi="ar-SA"/>
    </w:rPr>
  </w:style>
  <w:style w:type="paragraph" w:customStyle="1" w:styleId="26">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Plain Text Char"/>
    <w:basedOn w:val="15"/>
    <w:link w:val="8"/>
    <w:semiHidden/>
    <w:qFormat/>
    <w:locked/>
    <w:uiPriority w:val="99"/>
    <w:rPr>
      <w:rFonts w:ascii="宋体" w:hAnsi="Courier New" w:eastAsia="宋体" w:cs="宋体"/>
      <w:kern w:val="2"/>
      <w:sz w:val="21"/>
      <w:szCs w:val="21"/>
      <w:lang w:val="en-US" w:eastAsia="zh-CN"/>
    </w:rPr>
  </w:style>
  <w:style w:type="character" w:customStyle="1" w:styleId="28">
    <w:name w:val="Comment Text Char"/>
    <w:basedOn w:val="15"/>
    <w:link w:val="4"/>
    <w:semiHidden/>
    <w:qFormat/>
    <w:locked/>
    <w:uiPriority w:val="99"/>
    <w:rPr>
      <w:rFonts w:eastAsia="宋体" w:cs="Times New Roman"/>
      <w:kern w:val="2"/>
      <w:sz w:val="24"/>
      <w:szCs w:val="24"/>
      <w:lang w:val="en-US" w:eastAsia="zh-CN"/>
    </w:rPr>
  </w:style>
  <w:style w:type="character" w:customStyle="1" w:styleId="29">
    <w:name w:val="style41"/>
    <w:qFormat/>
    <w:uiPriority w:val="99"/>
    <w:rPr>
      <w:sz w:val="18"/>
    </w:rPr>
  </w:style>
  <w:style w:type="character" w:customStyle="1" w:styleId="30">
    <w:name w:val="Header Char"/>
    <w:basedOn w:val="15"/>
    <w:link w:val="11"/>
    <w:qFormat/>
    <w:locked/>
    <w:uiPriority w:val="99"/>
    <w:rPr>
      <w:rFonts w:cs="Times New Roman"/>
      <w:sz w:val="18"/>
      <w:szCs w:val="18"/>
    </w:rPr>
  </w:style>
  <w:style w:type="paragraph" w:customStyle="1" w:styleId="31">
    <w:name w:val="5"/>
    <w:basedOn w:val="1"/>
    <w:next w:val="1"/>
    <w:qFormat/>
    <w:uiPriority w:val="99"/>
    <w:pPr>
      <w:spacing w:line="360" w:lineRule="auto"/>
      <w:ind w:firstLine="200" w:firstLineChars="200"/>
    </w:pPr>
    <w:rPr>
      <w:rFonts w:ascii="宋体" w:hAnsi="宋体" w:cs="宋体"/>
      <w:sz w:val="24"/>
      <w:szCs w:val="24"/>
    </w:rPr>
  </w:style>
  <w:style w:type="character" w:customStyle="1" w:styleId="32">
    <w:name w:val="Body Text Indent 2 Char"/>
    <w:basedOn w:val="15"/>
    <w:link w:val="9"/>
    <w:semiHidden/>
    <w:qFormat/>
    <w:uiPriority w:val="99"/>
    <w:rPr>
      <w:rFonts w:cs="Calibri"/>
      <w:szCs w:val="21"/>
    </w:rPr>
  </w:style>
  <w:style w:type="paragraph" w:customStyle="1" w:styleId="33">
    <w:name w:val="报告表正文"/>
    <w:basedOn w:val="1"/>
    <w:qFormat/>
    <w:uiPriority w:val="99"/>
    <w:pPr>
      <w:spacing w:line="360" w:lineRule="auto"/>
      <w:ind w:firstLine="200" w:firstLineChars="200"/>
    </w:pPr>
    <w:rPr>
      <w:rFonts w:ascii="??" w:eastAsia="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www.ftpdown.com</Company>
  <Pages>3</Pages>
  <Words>187</Words>
  <Characters>1066</Characters>
  <Lines>0</Lines>
  <Paragraphs>0</Paragraphs>
  <TotalTime>1</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2021-01-09T21:23:00Z</dcterms:created>
  <dc:creator>Administrator</dc:creator>
  <cp:lastModifiedBy>user</cp:lastModifiedBy>
  <cp:lastPrinted>2021-01-09T21:27:00Z</cp:lastPrinted>
  <dcterms:modified xsi:type="dcterms:W3CDTF">2026-05-07T10:23:37Z</dcterms:modified>
  <dc:title>四环审（表）字[2018] 45号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3C6365009FCF4424997BFED7D888E0EF</vt:lpwstr>
  </property>
</Properties>
</file>