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pPr>
        <w:spacing w:line="660" w:lineRule="exact"/>
        <w:jc w:val="center"/>
        <w:rPr>
          <w:rFonts w:ascii="方正小标宋简体" w:eastAsia="方正小标宋简体" w:cs="Times New Roman"/>
          <w:sz w:val="18"/>
          <w:szCs w:val="18"/>
        </w:rPr>
      </w:pPr>
      <w:r>
        <w:rPr>
          <w:rFonts w:hint="eastAsia" w:ascii="方正仿宋简体" w:hAnsi="方正仿宋简体" w:eastAsia="方正仿宋简体" w:cs="方正仿宋简体"/>
          <w:sz w:val="24"/>
          <w:szCs w:val="24"/>
        </w:rPr>
        <w:t>四环审（表）字〔</w:t>
      </w:r>
      <w:r>
        <w:rPr>
          <w:rFonts w:ascii="方正仿宋简体" w:hAnsi="方正仿宋简体" w:eastAsia="方正仿宋简体" w:cs="方正仿宋简体"/>
          <w:sz w:val="24"/>
          <w:szCs w:val="24"/>
        </w:rPr>
        <w:t>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12</w:t>
      </w:r>
      <w:r>
        <w:rPr>
          <w:rFonts w:hint="eastAsia" w:ascii="方正仿宋简体" w:hAnsi="方正仿宋简体" w:eastAsia="方正仿宋简体" w:cs="方正仿宋简体"/>
          <w:sz w:val="24"/>
          <w:szCs w:val="24"/>
        </w:rPr>
        <w:t>号</w:t>
      </w:r>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w:t>
      </w:r>
      <w:bookmarkStart w:id="0" w:name="OLE_LINK3"/>
      <w:r>
        <w:rPr>
          <w:rFonts w:hint="eastAsia" w:ascii="方正小标宋简体" w:eastAsia="方正小标宋简体" w:cs="方正小标宋简体"/>
          <w:sz w:val="32"/>
          <w:szCs w:val="32"/>
        </w:rPr>
        <w:t>2026年度粮食第一、第二产融合</w:t>
      </w:r>
      <w:bookmarkEnd w:id="0"/>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发展项目</w:t>
      </w:r>
      <w:r>
        <w:rPr>
          <w:rFonts w:hint="eastAsia" w:ascii="方正小标宋简体" w:eastAsia="方正小标宋简体" w:cs="方正小标宋简体"/>
          <w:sz w:val="32"/>
          <w:szCs w:val="32"/>
        </w:rPr>
        <w:t>环境影响报告表的批复</w:t>
      </w:r>
    </w:p>
    <w:p>
      <w:pPr>
        <w:rPr>
          <w:rFonts w:hint="eastAsia" w:ascii="仿宋_GB2312" w:hAnsi="仿宋_GB2312" w:eastAsia="仿宋_GB2312" w:cs="仿宋_GB2312"/>
          <w:kern w:val="0"/>
          <w:sz w:val="32"/>
          <w:szCs w:val="32"/>
          <w:lang w:eastAsia="zh-CN"/>
        </w:rPr>
      </w:pPr>
    </w:p>
    <w:p>
      <w:pPr>
        <w:widowControl/>
        <w:spacing w:line="600" w:lineRule="exact"/>
        <w:jc w:val="left"/>
        <w:rPr>
          <w:rFonts w:hint="eastAsia" w:ascii="仿宋" w:hAnsi="仿宋" w:eastAsia="仿宋" w:cs="仿宋"/>
          <w:sz w:val="32"/>
          <w:szCs w:val="32"/>
        </w:rPr>
      </w:pPr>
      <w:bookmarkStart w:id="1" w:name="OLE_LINK19"/>
      <w:r>
        <w:rPr>
          <w:rFonts w:hint="eastAsia" w:ascii="仿宋" w:hAnsi="仿宋" w:eastAsia="仿宋" w:cs="仿宋"/>
          <w:sz w:val="32"/>
          <w:szCs w:val="32"/>
        </w:rPr>
        <w:t>四平宏宝莱饮品股份有限公司</w:t>
      </w:r>
      <w:bookmarkEnd w:id="1"/>
      <w:r>
        <w:rPr>
          <w:rFonts w:hint="eastAsia" w:ascii="仿宋" w:hAnsi="仿宋" w:eastAsia="仿宋" w:cs="仿宋"/>
          <w:sz w:val="32"/>
          <w:szCs w:val="32"/>
        </w:rPr>
        <w:t>:</w:t>
      </w:r>
    </w:p>
    <w:p>
      <w:pPr>
        <w:autoSpaceDE w:val="0"/>
        <w:autoSpaceDN w:val="0"/>
        <w:adjustRightInd w:val="0"/>
        <w:spacing w:line="4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你单位报送的《2026年度粮食第一、第二产融合发展项目的审批申请》和委托吉林省通和环保管家有限公司编制的《2026年度粮食第一、第二产融合发展项目环境影响报告表》（报批版）收悉，根据环境影响报告表的结论和专家意见，经研究，批复如下：</w:t>
      </w:r>
    </w:p>
    <w:p>
      <w:pPr>
        <w:spacing w:line="4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一、本项目位于四平市铁西区四平红嘴经济技术开发区内。项目内容为在现有产品产能不变的条件下，调整植物蛋白、冷饮产品的原料配比；同时新建玉米汁5万t/a，杏仁露和豆奶共5万t/a生产线。</w:t>
      </w:r>
    </w:p>
    <w:p>
      <w:pPr>
        <w:autoSpaceDE w:val="0"/>
        <w:autoSpaceDN w:val="0"/>
        <w:adjustRightInd w:val="0"/>
        <w:spacing w:line="4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该项目符合国家产业政策，符合四平市生态环境分区管控和准入要求，符合《四平红嘴经济技术开发区产业布局规划（2020-2025）》，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spacing w:line="440" w:lineRule="atLeast"/>
        <w:ind w:firstLine="640" w:firstLineChars="200"/>
        <w:rPr>
          <w:rFonts w:hint="eastAsia" w:ascii="仿宋" w:hAnsi="仿宋" w:eastAsia="仿宋" w:cs="仿宋"/>
          <w:kern w:val="0"/>
          <w:sz w:val="32"/>
          <w:szCs w:val="32"/>
        </w:rPr>
      </w:pPr>
      <w:r>
        <w:rPr>
          <w:rFonts w:hint="eastAsia" w:ascii="仿宋" w:hAnsi="仿宋" w:eastAsia="仿宋" w:cs="仿宋"/>
          <w:sz w:val="32"/>
          <w:szCs w:val="32"/>
        </w:rPr>
        <w:t>二、工程实施应重点做好以下环保工作</w:t>
      </w:r>
      <w:r>
        <w:rPr>
          <w:rFonts w:hint="eastAsia" w:ascii="仿宋" w:hAnsi="仿宋" w:eastAsia="仿宋" w:cs="仿宋"/>
          <w:kern w:val="0"/>
          <w:sz w:val="32"/>
          <w:szCs w:val="32"/>
        </w:rPr>
        <w:t>：</w:t>
      </w:r>
    </w:p>
    <w:p>
      <w:pPr>
        <w:pStyle w:val="33"/>
        <w:spacing w:line="440" w:lineRule="atLeast"/>
        <w:ind w:firstLine="640"/>
        <w:rPr>
          <w:rFonts w:hint="eastAsia" w:ascii="仿宋" w:hAnsi="仿宋" w:eastAsia="仿宋" w:cs="仿宋"/>
          <w:kern w:val="0"/>
          <w:sz w:val="32"/>
          <w:szCs w:val="32"/>
        </w:rPr>
      </w:pPr>
      <w:r>
        <w:rPr>
          <w:rFonts w:hint="eastAsia" w:ascii="仿宋" w:hAnsi="仿宋" w:eastAsia="仿宋" w:cs="仿宋"/>
          <w:bCs/>
          <w:sz w:val="32"/>
          <w:szCs w:val="32"/>
        </w:rPr>
        <w:t>（一）</w:t>
      </w:r>
      <w:r>
        <w:rPr>
          <w:rFonts w:hint="eastAsia" w:ascii="仿宋" w:hAnsi="仿宋" w:eastAsia="仿宋" w:cs="仿宋"/>
          <w:kern w:val="0"/>
          <w:sz w:val="32"/>
          <w:szCs w:val="32"/>
        </w:rPr>
        <w:t>你单位应当将环境保护设施建设纳入施工合同，保证在项目建设过程中同时组织实施环境影响报告表及本批复提出的环境保护对策措施。</w:t>
      </w:r>
    </w:p>
    <w:p>
      <w:pPr>
        <w:pStyle w:val="33"/>
        <w:spacing w:line="440" w:lineRule="atLeast"/>
        <w:ind w:firstLine="640"/>
        <w:rPr>
          <w:rFonts w:hint="eastAsia" w:ascii="仿宋" w:hAnsi="仿宋" w:eastAsia="仿宋" w:cs="仿宋"/>
          <w:sz w:val="32"/>
          <w:szCs w:val="32"/>
        </w:rPr>
      </w:pPr>
      <w:r>
        <w:rPr>
          <w:rFonts w:hint="eastAsia" w:ascii="仿宋" w:hAnsi="仿宋" w:eastAsia="仿宋" w:cs="仿宋"/>
          <w:bCs/>
          <w:sz w:val="32"/>
          <w:szCs w:val="32"/>
        </w:rPr>
        <w:t>（二）</w:t>
      </w:r>
      <w:r>
        <w:rPr>
          <w:rFonts w:hint="eastAsia" w:ascii="仿宋" w:hAnsi="仿宋" w:eastAsia="仿宋" w:cs="仿宋"/>
          <w:kern w:val="0"/>
          <w:sz w:val="32"/>
          <w:szCs w:val="32"/>
        </w:rPr>
        <w:t>认真落实水污染防治措施。施工期拌料过程使用的少量水随物料蒸发，生活污水经现有污水处理站处理后排入市政下水管网。运营期锅炉排水回用，不外排；生产废水、地面及车间清洗废水同生活污水一同排入厂区污水处理站，处理后通过市政下水管网进入四平市污水处理厂处理。本项目废水排放执行《污水综合排放标准》（GB8978-1996）三级标准要求。</w:t>
      </w:r>
    </w:p>
    <w:p>
      <w:pPr>
        <w:pStyle w:val="33"/>
        <w:spacing w:line="440" w:lineRule="atLeast"/>
        <w:ind w:firstLine="640"/>
        <w:rPr>
          <w:rFonts w:hint="eastAsia" w:ascii="仿宋" w:hAnsi="仿宋" w:eastAsia="仿宋" w:cs="仿宋"/>
          <w:kern w:val="0"/>
          <w:sz w:val="32"/>
          <w:szCs w:val="32"/>
        </w:rPr>
      </w:pPr>
      <w:r>
        <w:rPr>
          <w:rFonts w:hint="eastAsia" w:ascii="仿宋" w:hAnsi="仿宋" w:eastAsia="仿宋" w:cs="仿宋"/>
          <w:kern w:val="0"/>
          <w:sz w:val="32"/>
          <w:szCs w:val="32"/>
        </w:rPr>
        <w:t>（三）做好大气污染防治工作。施工期利用现有车间改造，无室外土方工程，粉尘执行《大气污染物综合排放标准》(GB16297-1996)无组织排放标准要求。运营期污水处理站废气通过UV光氧催化+活性炭吸附处理后经15m排气筒排放，氨、硫化氢、臭气浓度执行《恶臭污染物排放标准》（GB14554—93）要求，甲烷执行《城镇污水处理厂污染物排放标准》（GB18918—2002）要求。锅炉烟气经布袋除尘器+双碱法+SCNR脱硝设备处理后经45m高烟囱排放，执行《锅炉大气污染物排放标准》（GB13271-2014）表2要求。</w:t>
      </w:r>
    </w:p>
    <w:p>
      <w:pPr>
        <w:pStyle w:val="33"/>
        <w:spacing w:line="440" w:lineRule="atLeast"/>
        <w:ind w:firstLine="640"/>
        <w:rPr>
          <w:rFonts w:hint="eastAsia" w:ascii="仿宋" w:hAnsi="仿宋" w:eastAsia="仿宋" w:cs="仿宋"/>
          <w:kern w:val="0"/>
          <w:sz w:val="32"/>
          <w:szCs w:val="32"/>
        </w:rPr>
      </w:pPr>
      <w:r>
        <w:rPr>
          <w:rFonts w:hint="eastAsia" w:ascii="仿宋" w:hAnsi="仿宋" w:eastAsia="仿宋" w:cs="仿宋"/>
          <w:bCs/>
          <w:sz w:val="32"/>
          <w:szCs w:val="32"/>
        </w:rPr>
        <w:t>（四）</w:t>
      </w:r>
      <w:r>
        <w:rPr>
          <w:rFonts w:hint="eastAsia" w:ascii="仿宋" w:hAnsi="仿宋" w:eastAsia="仿宋" w:cs="仿宋"/>
          <w:kern w:val="0"/>
          <w:sz w:val="32"/>
          <w:szCs w:val="32"/>
        </w:rPr>
        <w:t>落实噪音污染防治措施。施工期噪声执行《建筑施工场界环境噪声排放标准》（GB12523-2025）要求；运营期通过选用低噪声设备、减震隔声等措施减少影响，噪声执行《工业企业厂界环境噪声排放标准》(GB12348-2008)中3类标准要求。</w:t>
      </w:r>
    </w:p>
    <w:p>
      <w:pPr>
        <w:pStyle w:val="33"/>
        <w:spacing w:line="440" w:lineRule="atLeast"/>
        <w:ind w:firstLine="640"/>
        <w:rPr>
          <w:rFonts w:hint="eastAsia" w:ascii="仿宋" w:hAnsi="仿宋" w:eastAsia="仿宋" w:cs="仿宋"/>
          <w:kern w:val="0"/>
          <w:sz w:val="32"/>
          <w:szCs w:val="32"/>
        </w:rPr>
      </w:pPr>
      <w:r>
        <w:rPr>
          <w:rFonts w:hint="eastAsia" w:ascii="仿宋" w:hAnsi="仿宋" w:eastAsia="仿宋" w:cs="仿宋"/>
          <w:bCs/>
          <w:sz w:val="32"/>
          <w:szCs w:val="32"/>
        </w:rPr>
        <w:t>（五）</w:t>
      </w:r>
      <w:r>
        <w:rPr>
          <w:rFonts w:hint="eastAsia" w:ascii="仿宋" w:hAnsi="仿宋" w:eastAsia="仿宋" w:cs="仿宋"/>
          <w:kern w:val="0"/>
          <w:sz w:val="32"/>
          <w:szCs w:val="32"/>
        </w:rPr>
        <w:t>做好固废污染防治工作。生活垃圾由环卫部门统一清运；建筑垃圾的可回收部分收集后暂存，定期运送至废品回收站综合利用；不可回收建筑垃圾执行《建筑垃圾污染控制技术规范》(HJ1462—2026)要求进行利用。生产过程产生的残余物出售饲料生产厂家；布袋除尘器产生的废布袋出售给回收公司；炉渣、粉煤灰和脱硫石膏分别出售用于制砖或铺路。污水处理站产生的废活性炭厂家回收；污水处理站污泥出售给具备合法环保手续及相应固废处理资质的单位进行资源化利用/处置。废UV光氧灯管、废润滑油、废机油、废油桶和废化学试剂等危险废物分类收集，暂存危废贮存点内，定期交由有资质部门处理。一般固体废物执行《一般工业固体废物贮存和填埋污染控制标准》（GB18599-2020）要求；危险废物执行《危险废物贮存污染控制标准》（GB18597-2023）要求。</w:t>
      </w:r>
    </w:p>
    <w:p>
      <w:pPr>
        <w:pStyle w:val="33"/>
        <w:spacing w:line="440" w:lineRule="atLeast"/>
        <w:ind w:firstLine="640"/>
        <w:rPr>
          <w:rFonts w:hint="eastAsia" w:ascii="仿宋" w:hAnsi="仿宋" w:eastAsia="仿宋" w:cs="仿宋"/>
          <w:kern w:val="0"/>
          <w:sz w:val="32"/>
          <w:szCs w:val="32"/>
        </w:rPr>
      </w:pPr>
      <w:r>
        <w:rPr>
          <w:rFonts w:hint="eastAsia" w:ascii="仿宋" w:hAnsi="仿宋" w:eastAsia="仿宋" w:cs="仿宋"/>
          <w:bCs/>
          <w:sz w:val="32"/>
          <w:szCs w:val="32"/>
        </w:rPr>
        <w:t>（六）</w:t>
      </w:r>
      <w:r>
        <w:rPr>
          <w:rFonts w:hint="eastAsia" w:ascii="仿宋" w:hAnsi="仿宋" w:eastAsia="仿宋" w:cs="仿宋"/>
          <w:kern w:val="0"/>
          <w:sz w:val="32"/>
          <w:szCs w:val="32"/>
        </w:rPr>
        <w:t>加强土壤和地下水污染防治。企业加强设备维护，杜绝非正常排放，严防污染土壤和地下水环境。</w:t>
      </w:r>
    </w:p>
    <w:p>
      <w:pPr>
        <w:spacing w:line="4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spacing w:line="4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五、本项目由我局委托四平市生态环境局铁西区分局负责该项目的“三同时”监督检查和管理工作。</w:t>
      </w:r>
    </w:p>
    <w:p>
      <w:pPr>
        <w:spacing w:line="560" w:lineRule="exact"/>
        <w:ind w:firstLine="5763" w:firstLineChars="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四平市生态环境局</w:t>
      </w:r>
    </w:p>
    <w:p>
      <w:pPr>
        <w:spacing w:line="560" w:lineRule="exact"/>
        <w:ind w:firstLine="5280" w:firstLineChars="16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pPr>
        <w:rPr>
          <w:rFonts w:ascii="方正仿宋简体" w:eastAsia="方正仿宋简体" w:cs="方正仿宋简体"/>
          <w:sz w:val="32"/>
          <w:szCs w:val="32"/>
          <w:u w:val="single"/>
        </w:rPr>
      </w:pPr>
      <w:bookmarkStart w:id="2" w:name="_GoBack"/>
      <w:bookmarkEnd w:id="2"/>
    </w:p>
    <w:p>
      <w:pPr>
        <w:pStyle w:val="2"/>
        <w:rPr>
          <w:rFonts w:ascii="方正仿宋简体" w:eastAsia="方正仿宋简体" w:cs="方正仿宋简体"/>
          <w:sz w:val="32"/>
          <w:szCs w:val="32"/>
          <w:u w:val="single"/>
        </w:rPr>
      </w:pPr>
    </w:p>
    <w:p>
      <w:pPr>
        <w:pStyle w:val="2"/>
        <w:ind w:left="0" w:leftChars="0" w:firstLine="0" w:firstLineChars="0"/>
      </w:pPr>
    </w:p>
    <w:p/>
    <w:p>
      <w:pPr>
        <w:spacing w:line="560" w:lineRule="exact"/>
        <w:rPr>
          <w:rFonts w:ascii="方正仿宋简体" w:eastAsia="方正仿宋简体" w:cs="方正仿宋简体"/>
          <w:sz w:val="32"/>
          <w:szCs w:val="32"/>
          <w:u w:val="single"/>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邮箱：sphbjspb@163.com</w:t>
      </w:r>
    </w:p>
    <w:p>
      <w:pPr>
        <w:spacing w:line="560" w:lineRule="exact"/>
        <w:rPr>
          <w:rFonts w:ascii="方正仿宋简体" w:hAnsi="仿宋" w:eastAsia="方正仿宋简体" w:cs="Times New Roman"/>
          <w:sz w:val="32"/>
          <w:szCs w:val="32"/>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谥耎...">
    <w:altName w:val="宋体"/>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FangSong_GB2312">
    <w:altName w:val="仿宋"/>
    <w:panose1 w:val="02010609060101010101"/>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16"/>
      </w:rPr>
    </w:pPr>
    <w:r>
      <w:rPr>
        <w:rStyle w:val="16"/>
        <w:rFonts w:cs="Calibri"/>
      </w:rPr>
      <w:fldChar w:fldCharType="begin"/>
    </w:r>
    <w:r>
      <w:rPr>
        <w:rStyle w:val="16"/>
        <w:rFonts w:cs="Calibri"/>
      </w:rPr>
      <w:instrText xml:space="preserve">PAGE  </w:instrText>
    </w:r>
    <w:r>
      <w:rPr>
        <w:rStyle w:val="16"/>
        <w:rFonts w:cs="Calibri"/>
      </w:rPr>
      <w:fldChar w:fldCharType="separate"/>
    </w:r>
    <w:r>
      <w:rPr>
        <w:rStyle w:val="16"/>
        <w:rFonts w:cs="Calibri"/>
      </w:rPr>
      <w:t>3</w:t>
    </w:r>
    <w:r>
      <w:rPr>
        <w:rStyle w:val="16"/>
        <w:rFonts w:cs="Calibri"/>
      </w:rPr>
      <w:fldChar w:fldCharType="end"/>
    </w:r>
  </w:p>
  <w:p>
    <w:pPr>
      <w:pStyle w:val="10"/>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5A33CA2"/>
    <w:rsid w:val="0E6B9685"/>
    <w:rsid w:val="0FDE0F4A"/>
    <w:rsid w:val="0FF58D8A"/>
    <w:rsid w:val="11B6590B"/>
    <w:rsid w:val="13013637"/>
    <w:rsid w:val="1C334B99"/>
    <w:rsid w:val="1E5E6650"/>
    <w:rsid w:val="1E7718BE"/>
    <w:rsid w:val="1F974B1B"/>
    <w:rsid w:val="28483CB7"/>
    <w:rsid w:val="2DD53583"/>
    <w:rsid w:val="2EAA333D"/>
    <w:rsid w:val="31986C55"/>
    <w:rsid w:val="357DE063"/>
    <w:rsid w:val="3BF77240"/>
    <w:rsid w:val="3BF7FB9F"/>
    <w:rsid w:val="3CF706E3"/>
    <w:rsid w:val="3E5FA4D5"/>
    <w:rsid w:val="4D7FF143"/>
    <w:rsid w:val="537F0F3A"/>
    <w:rsid w:val="552A6288"/>
    <w:rsid w:val="56FEF39B"/>
    <w:rsid w:val="575E3187"/>
    <w:rsid w:val="57AF8929"/>
    <w:rsid w:val="57BC31D0"/>
    <w:rsid w:val="5AFF3F86"/>
    <w:rsid w:val="5FBAFCD9"/>
    <w:rsid w:val="5FBF9A54"/>
    <w:rsid w:val="5FFF1C46"/>
    <w:rsid w:val="60F80C1E"/>
    <w:rsid w:val="662D32E6"/>
    <w:rsid w:val="68FF1664"/>
    <w:rsid w:val="6B831D83"/>
    <w:rsid w:val="6D9E3749"/>
    <w:rsid w:val="6EBFE96F"/>
    <w:rsid w:val="6F5609C7"/>
    <w:rsid w:val="6FF7DD78"/>
    <w:rsid w:val="70FCC717"/>
    <w:rsid w:val="72211614"/>
    <w:rsid w:val="72DA55A2"/>
    <w:rsid w:val="73BF4C7F"/>
    <w:rsid w:val="73F8E1B8"/>
    <w:rsid w:val="747BD156"/>
    <w:rsid w:val="74DBEF0B"/>
    <w:rsid w:val="751C0D43"/>
    <w:rsid w:val="77FE495E"/>
    <w:rsid w:val="77FFC286"/>
    <w:rsid w:val="7ACB7F5B"/>
    <w:rsid w:val="7BCFCD43"/>
    <w:rsid w:val="7CF9EA3A"/>
    <w:rsid w:val="7D6710C7"/>
    <w:rsid w:val="7DBCF7DE"/>
    <w:rsid w:val="7DDA9319"/>
    <w:rsid w:val="7F1EE5D1"/>
    <w:rsid w:val="7F5FA9DB"/>
    <w:rsid w:val="7FBC7BEE"/>
    <w:rsid w:val="7FCFDCE3"/>
    <w:rsid w:val="7FDBB7BD"/>
    <w:rsid w:val="7FDF48C2"/>
    <w:rsid w:val="7FEBB92E"/>
    <w:rsid w:val="97FFECEB"/>
    <w:rsid w:val="9F9B8431"/>
    <w:rsid w:val="AFC5B413"/>
    <w:rsid w:val="B9CEAE57"/>
    <w:rsid w:val="BBFEAAC8"/>
    <w:rsid w:val="CEBB02BF"/>
    <w:rsid w:val="DDFFE763"/>
    <w:rsid w:val="DFDF9A1B"/>
    <w:rsid w:val="E7BEC326"/>
    <w:rsid w:val="E7FF6A3C"/>
    <w:rsid w:val="EBFF0C5F"/>
    <w:rsid w:val="EDB344A9"/>
    <w:rsid w:val="EF6C5F42"/>
    <w:rsid w:val="EFFF4136"/>
    <w:rsid w:val="F6B79DB4"/>
    <w:rsid w:val="F7FF0416"/>
    <w:rsid w:val="FA7F4D6E"/>
    <w:rsid w:val="FAF76079"/>
    <w:rsid w:val="FBBD5908"/>
    <w:rsid w:val="FBFF2A3C"/>
    <w:rsid w:val="FD9F9B3B"/>
    <w:rsid w:val="FF76872C"/>
    <w:rsid w:val="FFBFC6BB"/>
    <w:rsid w:val="FFFC9EDD"/>
    <w:rsid w:val="FFFF1EA2"/>
    <w:rsid w:val="FFFF7F9D"/>
    <w:rsid w:val="FFFFF9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Normal Indent"/>
    <w:basedOn w:val="1"/>
    <w:semiHidden/>
    <w:qFormat/>
    <w:uiPriority w:val="99"/>
    <w:pPr>
      <w:ind w:firstLine="567"/>
      <w:jc w:val="left"/>
    </w:pPr>
    <w:rPr>
      <w:rFonts w:ascii="Times New Roman" w:hAnsi="Times New Roman" w:cs="Times New Roman"/>
      <w:sz w:val="28"/>
      <w:szCs w:val="28"/>
    </w:rPr>
  </w:style>
  <w:style w:type="paragraph" w:styleId="4">
    <w:name w:val="annotation text"/>
    <w:basedOn w:val="1"/>
    <w:link w:val="28"/>
    <w:semiHidden/>
    <w:qFormat/>
    <w:uiPriority w:val="99"/>
    <w:pPr>
      <w:jc w:val="left"/>
    </w:pPr>
    <w:rPr>
      <w:sz w:val="24"/>
      <w:szCs w:val="24"/>
    </w:rPr>
  </w:style>
  <w:style w:type="paragraph" w:styleId="5">
    <w:name w:val="Body Text"/>
    <w:basedOn w:val="1"/>
    <w:next w:val="6"/>
    <w:link w:val="24"/>
    <w:qFormat/>
    <w:uiPriority w:val="99"/>
    <w:pPr>
      <w:spacing w:after="120"/>
    </w:pPr>
    <w:rPr>
      <w:kern w:val="0"/>
      <w:sz w:val="20"/>
      <w:szCs w:val="20"/>
    </w:rPr>
  </w:style>
  <w:style w:type="paragraph" w:styleId="6">
    <w:name w:val="toc 1"/>
    <w:basedOn w:val="1"/>
    <w:next w:val="1"/>
    <w:qFormat/>
    <w:locked/>
    <w:uiPriority w:val="99"/>
    <w:pPr>
      <w:spacing w:before="120" w:after="120"/>
      <w:jc w:val="left"/>
    </w:pPr>
    <w:rPr>
      <w:b/>
      <w:bCs/>
      <w:caps/>
      <w:sz w:val="20"/>
      <w:szCs w:val="20"/>
    </w:rPr>
  </w:style>
  <w:style w:type="paragraph" w:styleId="7">
    <w:name w:val="Body Text Indent"/>
    <w:basedOn w:val="1"/>
    <w:link w:val="21"/>
    <w:semiHidden/>
    <w:qFormat/>
    <w:uiPriority w:val="99"/>
    <w:pPr>
      <w:spacing w:after="120"/>
      <w:ind w:left="420" w:leftChars="200"/>
    </w:pPr>
    <w:rPr>
      <w:rFonts w:ascii="宋体" w:hAnsi="宋体" w:cs="宋体"/>
      <w:sz w:val="24"/>
      <w:szCs w:val="24"/>
    </w:rPr>
  </w:style>
  <w:style w:type="paragraph" w:styleId="8">
    <w:name w:val="Plain Text"/>
    <w:basedOn w:val="1"/>
    <w:link w:val="27"/>
    <w:semiHidden/>
    <w:qFormat/>
    <w:uiPriority w:val="99"/>
    <w:rPr>
      <w:rFonts w:ascii="宋体" w:hAnsi="Courier New" w:cs="宋体"/>
    </w:rPr>
  </w:style>
  <w:style w:type="paragraph" w:styleId="9">
    <w:name w:val="Body Text Indent 2"/>
    <w:basedOn w:val="1"/>
    <w:link w:val="32"/>
    <w:qFormat/>
    <w:uiPriority w:val="99"/>
    <w:pPr>
      <w:spacing w:after="120" w:line="480" w:lineRule="auto"/>
      <w:ind w:left="420" w:leftChars="200"/>
    </w:pPr>
  </w:style>
  <w:style w:type="paragraph" w:styleId="10">
    <w:name w:val="footer"/>
    <w:basedOn w:val="1"/>
    <w:link w:val="18"/>
    <w:qFormat/>
    <w:uiPriority w:val="99"/>
    <w:pPr>
      <w:tabs>
        <w:tab w:val="center" w:pos="4153"/>
        <w:tab w:val="right" w:pos="8306"/>
      </w:tabs>
      <w:snapToGrid w:val="0"/>
      <w:jc w:val="left"/>
    </w:pPr>
    <w:rPr>
      <w:kern w:val="0"/>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HTML Preformatted"/>
    <w:basedOn w:val="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99"/>
    <w:rPr>
      <w:rFonts w:cs="Times New Roman"/>
    </w:rPr>
  </w:style>
  <w:style w:type="paragraph" w:customStyle="1" w:styleId="17">
    <w:name w:val="p17"/>
    <w:basedOn w:val="1"/>
    <w:semiHidden/>
    <w:qFormat/>
    <w:uiPriority w:val="99"/>
    <w:pPr>
      <w:widowControl/>
    </w:pPr>
    <w:rPr>
      <w:kern w:val="0"/>
    </w:rPr>
  </w:style>
  <w:style w:type="character" w:customStyle="1" w:styleId="18">
    <w:name w:val="Footer Char"/>
    <w:basedOn w:val="15"/>
    <w:link w:val="10"/>
    <w:semiHidden/>
    <w:qFormat/>
    <w:locked/>
    <w:uiPriority w:val="99"/>
    <w:rPr>
      <w:rFonts w:cs="Times New Roman"/>
      <w:sz w:val="18"/>
      <w:szCs w:val="18"/>
    </w:rPr>
  </w:style>
  <w:style w:type="character" w:customStyle="1" w:styleId="19">
    <w:name w:val="博士论文正文 Char3"/>
    <w:link w:val="20"/>
    <w:qFormat/>
    <w:locked/>
    <w:uiPriority w:val="99"/>
    <w:rPr>
      <w:sz w:val="24"/>
    </w:rPr>
  </w:style>
  <w:style w:type="paragraph" w:customStyle="1" w:styleId="20">
    <w:name w:val="博士论文正文"/>
    <w:basedOn w:val="1"/>
    <w:link w:val="19"/>
    <w:qFormat/>
    <w:uiPriority w:val="99"/>
    <w:pPr>
      <w:snapToGrid w:val="0"/>
      <w:spacing w:beforeLines="20" w:line="360" w:lineRule="auto"/>
      <w:ind w:firstLine="200" w:firstLineChars="200"/>
    </w:pPr>
    <w:rPr>
      <w:rFonts w:cs="Times New Roman"/>
      <w:kern w:val="0"/>
      <w:sz w:val="24"/>
      <w:szCs w:val="20"/>
    </w:rPr>
  </w:style>
  <w:style w:type="character" w:customStyle="1" w:styleId="21">
    <w:name w:val="Body Text Indent Char"/>
    <w:basedOn w:val="15"/>
    <w:link w:val="7"/>
    <w:semiHidden/>
    <w:qFormat/>
    <w:locked/>
    <w:uiPriority w:val="99"/>
    <w:rPr>
      <w:rFonts w:ascii="宋体" w:hAnsi="宋体" w:eastAsia="宋体" w:cs="宋体"/>
      <w:kern w:val="2"/>
      <w:sz w:val="24"/>
      <w:szCs w:val="24"/>
      <w:lang w:val="en-US" w:eastAsia="zh-CN"/>
    </w:rPr>
  </w:style>
  <w:style w:type="paragraph" w:customStyle="1" w:styleId="22">
    <w:name w:val="p0"/>
    <w:basedOn w:val="1"/>
    <w:qFormat/>
    <w:uiPriority w:val="99"/>
    <w:pPr>
      <w:widowControl/>
    </w:pPr>
    <w:rPr>
      <w:rFonts w:ascii="Times New Roman" w:hAnsi="Times New Roman" w:cs="Times New Roman"/>
      <w:kern w:val="0"/>
    </w:rPr>
  </w:style>
  <w:style w:type="paragraph" w:customStyle="1" w:styleId="23">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4">
    <w:name w:val="Body Text Char"/>
    <w:basedOn w:val="15"/>
    <w:link w:val="5"/>
    <w:semiHidden/>
    <w:qFormat/>
    <w:locked/>
    <w:uiPriority w:val="99"/>
    <w:rPr>
      <w:rFonts w:cs="Times New Roman"/>
    </w:rPr>
  </w:style>
  <w:style w:type="paragraph" w:customStyle="1" w:styleId="25">
    <w:name w:val="Default"/>
    <w:basedOn w:val="26"/>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Plain Text Char"/>
    <w:basedOn w:val="15"/>
    <w:link w:val="8"/>
    <w:semiHidden/>
    <w:qFormat/>
    <w:locked/>
    <w:uiPriority w:val="99"/>
    <w:rPr>
      <w:rFonts w:ascii="宋体" w:hAnsi="Courier New" w:eastAsia="宋体" w:cs="宋体"/>
      <w:kern w:val="2"/>
      <w:sz w:val="21"/>
      <w:szCs w:val="21"/>
      <w:lang w:val="en-US" w:eastAsia="zh-CN"/>
    </w:rPr>
  </w:style>
  <w:style w:type="character" w:customStyle="1" w:styleId="28">
    <w:name w:val="Comment Text Char"/>
    <w:basedOn w:val="15"/>
    <w:link w:val="4"/>
    <w:semiHidden/>
    <w:qFormat/>
    <w:locked/>
    <w:uiPriority w:val="99"/>
    <w:rPr>
      <w:rFonts w:eastAsia="宋体" w:cs="Times New Roman"/>
      <w:kern w:val="2"/>
      <w:sz w:val="24"/>
      <w:szCs w:val="24"/>
      <w:lang w:val="en-US" w:eastAsia="zh-CN"/>
    </w:rPr>
  </w:style>
  <w:style w:type="character" w:customStyle="1" w:styleId="29">
    <w:name w:val="style41"/>
    <w:qFormat/>
    <w:uiPriority w:val="99"/>
    <w:rPr>
      <w:sz w:val="18"/>
    </w:rPr>
  </w:style>
  <w:style w:type="character" w:customStyle="1" w:styleId="30">
    <w:name w:val="Header Char"/>
    <w:basedOn w:val="15"/>
    <w:link w:val="11"/>
    <w:qFormat/>
    <w:locked/>
    <w:uiPriority w:val="99"/>
    <w:rPr>
      <w:rFonts w:cs="Times New Roman"/>
      <w:sz w:val="18"/>
      <w:szCs w:val="18"/>
    </w:rPr>
  </w:style>
  <w:style w:type="paragraph" w:customStyle="1" w:styleId="31">
    <w:name w:val="5"/>
    <w:basedOn w:val="1"/>
    <w:next w:val="1"/>
    <w:qFormat/>
    <w:uiPriority w:val="99"/>
    <w:pPr>
      <w:spacing w:line="360" w:lineRule="auto"/>
      <w:ind w:firstLine="200" w:firstLineChars="200"/>
    </w:pPr>
    <w:rPr>
      <w:rFonts w:ascii="宋体" w:hAnsi="宋体" w:cs="宋体"/>
      <w:sz w:val="24"/>
      <w:szCs w:val="24"/>
    </w:rPr>
  </w:style>
  <w:style w:type="character" w:customStyle="1" w:styleId="32">
    <w:name w:val="Body Text Indent 2 Char"/>
    <w:basedOn w:val="15"/>
    <w:link w:val="9"/>
    <w:semiHidden/>
    <w:qFormat/>
    <w:uiPriority w:val="99"/>
    <w:rPr>
      <w:rFonts w:cs="Calibri"/>
      <w:szCs w:val="21"/>
    </w:rPr>
  </w:style>
  <w:style w:type="paragraph" w:customStyle="1" w:styleId="33">
    <w:name w:val="报告表正文"/>
    <w:basedOn w:val="1"/>
    <w:qFormat/>
    <w:uiPriority w:val="99"/>
    <w:pPr>
      <w:spacing w:line="360" w:lineRule="auto"/>
      <w:ind w:firstLine="200" w:firstLineChars="200"/>
    </w:pPr>
    <w:rPr>
      <w:rFonts w:ascii="??" w:eastAsia="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187</Words>
  <Characters>1066</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2021-01-09T13:23:00Z</dcterms:created>
  <dc:creator>Administrator</dc:creator>
  <cp:lastModifiedBy>99ㅎ</cp:lastModifiedBy>
  <cp:lastPrinted>2021-01-09T13:27:00Z</cp:lastPrinted>
  <dcterms:modified xsi:type="dcterms:W3CDTF">2026-05-29T01:40:16Z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29BA07AA64B541CD85517C453D34F5FC</vt:lpwstr>
  </property>
</Properties>
</file>