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00" w:lineRule="exact"/>
        <w:ind w:left="1474" w:leftChars="100" w:hanging="1264" w:hangingChars="350"/>
        <w:rPr>
          <w:rFonts w:ascii="仿宋" w:hAnsi="仿宋" w:eastAsia="仿宋" w:cs="Times New Roman"/>
          <w:b/>
          <w:bCs/>
          <w:kern w:val="0"/>
          <w:sz w:val="36"/>
          <w:szCs w:val="36"/>
        </w:rPr>
      </w:pPr>
    </w:p>
    <w:p>
      <w:pPr>
        <w:spacing w:line="660" w:lineRule="exact"/>
        <w:rPr>
          <w:rFonts w:ascii="方正仿宋简体" w:hAnsi="方正仿宋简体" w:eastAsia="方正仿宋简体" w:cs="Times New Roman"/>
          <w:sz w:val="32"/>
          <w:szCs w:val="32"/>
        </w:rPr>
      </w:pPr>
      <w:r>
        <w:rPr>
          <w:rFonts w:ascii="方正仿宋简体" w:hAnsi="方正仿宋简体" w:eastAsia="方正仿宋简体" w:cs="Times New Roman"/>
          <w:sz w:val="32"/>
          <w:szCs w:val="32"/>
        </w:rPr>
        <w:t xml:space="preserve"> </w:t>
      </w:r>
    </w:p>
    <w:p>
      <w:pPr>
        <w:jc w:val="center"/>
        <w:rPr>
          <w:rFonts w:hint="eastAsia" w:ascii="仿宋" w:hAnsi="仿宋" w:eastAsia="仿宋" w:cs="仿宋"/>
          <w:b/>
          <w:bCs/>
          <w:sz w:val="32"/>
          <w:szCs w:val="32"/>
        </w:rPr>
      </w:pPr>
      <w:bookmarkStart w:id="0" w:name="OLE_LINK10"/>
      <w:bookmarkStart w:id="1" w:name="OLE_LINK9"/>
      <w:r>
        <w:rPr>
          <w:rFonts w:hint="eastAsia" w:ascii="仿宋" w:hAnsi="仿宋" w:eastAsia="仿宋" w:cs="仿宋"/>
          <w:sz w:val="32"/>
          <w:szCs w:val="32"/>
        </w:rPr>
        <w:t>四环审（表）字〔202</w:t>
      </w:r>
      <w:r>
        <w:rPr>
          <w:rFonts w:hint="eastAsia" w:ascii="仿宋" w:hAnsi="仿宋" w:eastAsia="仿宋" w:cs="仿宋"/>
          <w:sz w:val="32"/>
          <w:szCs w:val="32"/>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sz w:val="32"/>
          <w:szCs w:val="32"/>
        </w:rPr>
        <w:t>号</w:t>
      </w:r>
    </w:p>
    <w:bookmarkEnd w:id="0"/>
    <w:bookmarkEnd w:id="1"/>
    <w:p>
      <w:pPr>
        <w:spacing w:line="600" w:lineRule="exact"/>
        <w:jc w:val="center"/>
        <w:rPr>
          <w:rFonts w:ascii="方正小标宋简体" w:eastAsia="方正小标宋简体" w:cs="Times New Roman"/>
          <w:sz w:val="18"/>
          <w:szCs w:val="1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bookmarkStart w:id="2" w:name="OLE_LINK5"/>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中央储备粮四平直属库有限公司热风炉改造项目</w:t>
      </w:r>
      <w:r>
        <w:rPr>
          <w:rFonts w:hint="eastAsia" w:ascii="方正小标宋简体" w:hAnsi="方正小标宋简体" w:eastAsia="方正小标宋简体" w:cs="方正小标宋简体"/>
          <w:sz w:val="44"/>
          <w:szCs w:val="44"/>
        </w:rPr>
        <w:t>环境影响报告表的批复</w:t>
      </w:r>
    </w:p>
    <w:bookmarkEnd w:id="2"/>
    <w:p>
      <w:pPr>
        <w:keepNext w:val="0"/>
        <w:keepLines w:val="0"/>
        <w:pageBreakBefore w:val="0"/>
        <w:widowControl/>
        <w:kinsoku/>
        <w:wordWrap/>
        <w:overflowPunct/>
        <w:topLinePunct w:val="0"/>
        <w:bidi w:val="0"/>
        <w:snapToGrid/>
        <w:spacing w:line="240" w:lineRule="auto"/>
        <w:jc w:val="left"/>
        <w:textAlignment w:val="auto"/>
        <w:rPr>
          <w:rFonts w:hint="eastAsia" w:ascii="国标仿宋" w:hAnsi="国标仿宋" w:eastAsia="国标仿宋" w:cs="国标仿宋"/>
          <w:color w:val="auto"/>
          <w:sz w:val="32"/>
          <w:szCs w:val="32"/>
          <w:u w:val="none" w:color="auto"/>
          <w:lang w:val="en-US" w:eastAsia="zh-CN"/>
        </w:rPr>
      </w:pPr>
    </w:p>
    <w:p>
      <w:pPr>
        <w:keepNext w:val="0"/>
        <w:keepLines w:val="0"/>
        <w:pageBreakBefore w:val="0"/>
        <w:widowControl/>
        <w:kinsoku/>
        <w:wordWrap/>
        <w:overflowPunct/>
        <w:topLinePunct w:val="0"/>
        <w:bidi w:val="0"/>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中央储备粮四平直属库有限公司</w:t>
      </w:r>
      <w:r>
        <w:rPr>
          <w:rFonts w:hint="eastAsia" w:ascii="仿宋" w:hAnsi="仿宋" w:eastAsia="仿宋" w:cs="仿宋"/>
          <w:b w:val="0"/>
          <w:bCs w:val="0"/>
          <w:sz w:val="32"/>
          <w:szCs w:val="32"/>
        </w:rPr>
        <w:t>:</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 w:hAnsi="仿宋" w:eastAsia="仿宋" w:cs="仿宋"/>
          <w:b w:val="0"/>
          <w:bCs w:val="0"/>
          <w:sz w:val="32"/>
          <w:szCs w:val="32"/>
        </w:rPr>
      </w:pPr>
      <w:bookmarkStart w:id="3" w:name="OLE_LINK4"/>
      <w:r>
        <w:rPr>
          <w:rFonts w:hint="eastAsia" w:ascii="仿宋" w:hAnsi="仿宋" w:eastAsia="仿宋" w:cs="仿宋"/>
          <w:b w:val="0"/>
          <w:bCs w:val="0"/>
          <w:sz w:val="32"/>
          <w:szCs w:val="32"/>
        </w:rPr>
        <w:t>你单位报送的《</w:t>
      </w:r>
      <w:r>
        <w:rPr>
          <w:rFonts w:hint="eastAsia" w:ascii="仿宋" w:hAnsi="仿宋" w:eastAsia="仿宋" w:cs="仿宋"/>
          <w:b w:val="0"/>
          <w:bCs w:val="0"/>
          <w:sz w:val="32"/>
          <w:szCs w:val="32"/>
          <w:lang w:val="en-US" w:eastAsia="zh-CN"/>
        </w:rPr>
        <w:t>中央储备粮四平直属库有限公司热风炉改造项目</w:t>
      </w:r>
      <w:r>
        <w:rPr>
          <w:rFonts w:hint="eastAsia" w:ascii="仿宋" w:hAnsi="仿宋" w:eastAsia="仿宋" w:cs="仿宋"/>
          <w:b w:val="0"/>
          <w:bCs w:val="0"/>
          <w:sz w:val="32"/>
          <w:szCs w:val="32"/>
        </w:rPr>
        <w:t>的审批申请》和委托</w:t>
      </w:r>
      <w:r>
        <w:rPr>
          <w:rFonts w:hint="eastAsia" w:ascii="仿宋" w:hAnsi="仿宋" w:eastAsia="仿宋" w:cs="仿宋"/>
          <w:b w:val="0"/>
          <w:bCs w:val="0"/>
          <w:sz w:val="32"/>
          <w:szCs w:val="32"/>
          <w:lang w:val="en-US" w:eastAsia="zh-CN"/>
        </w:rPr>
        <w:t>吉林省中园环保咨询有限公司</w:t>
      </w:r>
      <w:r>
        <w:rPr>
          <w:rFonts w:hint="eastAsia" w:ascii="仿宋" w:hAnsi="仿宋" w:eastAsia="仿宋" w:cs="仿宋"/>
          <w:b w:val="0"/>
          <w:bCs w:val="0"/>
          <w:sz w:val="32"/>
          <w:szCs w:val="32"/>
        </w:rPr>
        <w:t>编制的《</w:t>
      </w:r>
      <w:r>
        <w:rPr>
          <w:rFonts w:hint="eastAsia" w:ascii="仿宋" w:hAnsi="仿宋" w:eastAsia="仿宋" w:cs="仿宋"/>
          <w:b w:val="0"/>
          <w:bCs w:val="0"/>
          <w:sz w:val="32"/>
          <w:szCs w:val="32"/>
          <w:lang w:val="en-US" w:eastAsia="zh-CN"/>
        </w:rPr>
        <w:t>中央储备粮四平直属库有限公司热风炉改造项目环境影响报告表</w:t>
      </w:r>
      <w:r>
        <w:rPr>
          <w:rFonts w:hint="eastAsia" w:ascii="仿宋" w:hAnsi="仿宋" w:eastAsia="仿宋" w:cs="仿宋"/>
          <w:b w:val="0"/>
          <w:bCs w:val="0"/>
          <w:sz w:val="32"/>
          <w:szCs w:val="32"/>
        </w:rPr>
        <w:t>》收悉，根据环境影响报告表的结论和专家意见，经研究，批复如下：</w:t>
      </w:r>
    </w:p>
    <w:p>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highlight w:val="yellow"/>
          <w:u w:val="none"/>
          <w:lang w:val="en-US"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本项目位于</w:t>
      </w:r>
      <w:r>
        <w:rPr>
          <w:rFonts w:hint="eastAsia" w:ascii="仿宋" w:hAnsi="仿宋" w:eastAsia="仿宋" w:cs="仿宋"/>
          <w:b w:val="0"/>
          <w:bCs w:val="0"/>
          <w:sz w:val="32"/>
          <w:szCs w:val="32"/>
          <w:lang w:val="en-US" w:eastAsia="zh-CN"/>
        </w:rPr>
        <w:t>四平市铁东区平东大路1683号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项目内容</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拟将1台10t/h燃煤热风炉拆除，改建为1台7MW燃生物质热风炉，同时配套建设污染防治设施。建成后新增烘干粮食产能0.15万吨，总烘干粮食1.5万吨/年。</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该项目符合国家产业政策</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rPr>
        <w:t>符合四平市生态环境分区管控和准入要求，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二、工程实施应重点做好以下环保工作</w:t>
      </w:r>
      <w:r>
        <w:rPr>
          <w:rFonts w:hint="eastAsia" w:ascii="仿宋" w:hAnsi="仿宋" w:eastAsia="仿宋" w:cs="仿宋"/>
          <w:b w:val="0"/>
          <w:bCs w:val="0"/>
          <w:color w:val="000000" w:themeColor="text1"/>
          <w:kern w:val="0"/>
          <w:sz w:val="32"/>
          <w:szCs w:val="32"/>
          <w14:textFill>
            <w14:solidFill>
              <w14:schemeClr w14:val="tx1"/>
            </w14:solidFill>
          </w14:textFill>
        </w:rPr>
        <w:t>：</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（一）施工期</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施工期为拆除原有热风炉及配套设施，安装新设备。加强施工期环境管理，有效控制施工扬尘，妥善处置固体废物，防止施工噪声、废水、扬尘、固废等污染周围环境。施工期无组织颗粒物排放执行《大气污染物综合排放标准》（GB16297-1996）中表2无组织排放监控浓度限值；噪声执行《建筑施工噪声排放标准》。</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（二）</w:t>
      </w:r>
      <w:r>
        <w:rPr>
          <w:rFonts w:hint="eastAsia" w:ascii="仿宋" w:hAnsi="仿宋" w:eastAsia="仿宋" w:cs="仿宋"/>
          <w:b w:val="0"/>
          <w:bCs w:val="0"/>
          <w:color w:val="000000" w:themeColor="text1"/>
          <w:sz w:val="32"/>
          <w:szCs w:val="32"/>
          <w:lang w:val="en-US" w:eastAsia="zh-CN"/>
          <w14:textFill>
            <w14:solidFill>
              <w14:schemeClr w14:val="tx1"/>
            </w14:solidFill>
          </w14:textFill>
        </w:rPr>
        <w:t>运营期</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1、废水治理措施</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本项目运营期的废水主要是生活污水，生产不用水，生活污水经市政管网排入四平市污水处理厂；且本项目不新增员工，无新增生活污水排放。</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2、废气治理措施</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废气主要为：热风炉燃烧产生的烟气、原料筛分、烘干和燃料、灰渣装卸过程及存储场产生的无组织粉尘。热风炉烟气通过低氮燃烧+布袋除尘器处理后，经21m 高排气筒排放，污染物烟尘、SO</w:t>
      </w:r>
      <w:r>
        <w:rPr>
          <w:rFonts w:hint="eastAsia" w:ascii="仿宋" w:hAnsi="仿宋" w:eastAsia="仿宋" w:cs="仿宋"/>
          <w:b w:val="0"/>
          <w:bCs w:val="0"/>
          <w:color w:val="000000" w:themeColor="text1"/>
          <w:sz w:val="32"/>
          <w:szCs w:val="32"/>
          <w:vertAlign w:val="subscript"/>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val="en-US" w:eastAsia="zh-CN"/>
          <w14:textFill>
            <w14:solidFill>
              <w14:schemeClr w14:val="tx1"/>
            </w14:solidFill>
          </w14:textFill>
        </w:rPr>
        <w:t>排放达到《工业炉窑大气污染物排放标准》（GB9078-1996）中表2和表4的二级排放标准要求，NOx达到《大气污染物综合排放标准》（GB16297-1996）中表2的二级标准要求。无组织粉尘采用密闭厂房进行控制，污染物达到《大气污染物综合批放标准》（GB16297-1996）中表2标准要求。烘干塔周边无组织粉尘最高允许浓度达到《工业炉密大气污染物排放标准》（GB9078-1996）表3中限值要求。</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3、噪声治理措施</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本项目主要噪声源来自于热风炉、风机、烘干塔等生产设备运行时产生的噪声。运营期采取选用低噪声设备、基础减震、厂房隔声等措施，厂界噪声达到《工业企业厂界环境噪声排放标准》（GB12348-2008）2类、4 类标准要求，保护目标处达到《声环境质量标准》（GB3096-2008）中2类标准要求。</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4、固体废物防治措施</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项目运营后产生的固体废物主要为除尘器收集粉尘、热风炉产生的灰渣、除尘器更换的废布袋、废包装物等，以及玉米筛分产生的杂质（玉米皮）、设备检修产生的废机油、废油桶、废旧零部件等。除尘器收集粉尘和热风炉产生的灰渣，收集后暂存灰渣库，定期外售用作农肥；废布袋定期更换交由厂家回收处理；废包装物，收集后暂存于仓库中，定期外售废品回收单位；原粮杂质（玉米皮）外售做饲料，设备检修产生的废机油、废油桶暂存机修车间危废贮存点，定期委托有资质单位进行处理；废旧零部件外售废品收购单位。一般固废执行《一般工业固体废物贮存和填埋污染控制标准》(GB18599-2020)；危险废物贮存执行《危险废物贮存污染控制标准》（GB18597-2023）。</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highlight w:val="none"/>
        </w:rPr>
        <w:t>落实各项风险防范措施。编制并落实环境风险应急预案</w:t>
      </w:r>
      <w:r>
        <w:rPr>
          <w:rFonts w:hint="eastAsia" w:ascii="仿宋" w:hAnsi="仿宋" w:eastAsia="仿宋" w:cs="仿宋"/>
          <w:b w:val="0"/>
          <w:bCs w:val="0"/>
          <w:sz w:val="32"/>
          <w:szCs w:val="32"/>
          <w:highlight w:val="none"/>
          <w:lang w:eastAsia="zh-CN"/>
        </w:rPr>
        <w:t>，防止出现环境突发事件</w:t>
      </w:r>
      <w:r>
        <w:rPr>
          <w:rFonts w:hint="eastAsia" w:ascii="仿宋" w:hAnsi="仿宋" w:eastAsia="仿宋" w:cs="仿宋"/>
          <w:b w:val="0"/>
          <w:bCs w:val="0"/>
          <w:sz w:val="32"/>
          <w:szCs w:val="32"/>
          <w:highlight w:val="none"/>
        </w:rPr>
        <w:t>。</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keepNext w:val="0"/>
        <w:keepLines w:val="0"/>
        <w:pageBreakBefore w:val="0"/>
        <w:kinsoku/>
        <w:wordWrap/>
        <w:overflowPunct/>
        <w:topLinePunct w:val="0"/>
        <w:bidi w:val="0"/>
        <w:snapToGrid/>
        <w:spacing w:line="240" w:lineRule="auto"/>
        <w:ind w:firstLine="63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五、本项目由我局委托四平市生态环境局铁</w:t>
      </w:r>
      <w:r>
        <w:rPr>
          <w:rFonts w:hint="eastAsia" w:ascii="仿宋" w:hAnsi="仿宋" w:eastAsia="仿宋" w:cs="仿宋"/>
          <w:b w:val="0"/>
          <w:bCs w:val="0"/>
          <w:sz w:val="32"/>
          <w:szCs w:val="32"/>
          <w:lang w:eastAsia="zh-CN"/>
        </w:rPr>
        <w:t>东</w:t>
      </w:r>
      <w:r>
        <w:rPr>
          <w:rFonts w:hint="eastAsia" w:ascii="仿宋" w:hAnsi="仿宋" w:eastAsia="仿宋" w:cs="仿宋"/>
          <w:b w:val="0"/>
          <w:bCs w:val="0"/>
          <w:sz w:val="32"/>
          <w:szCs w:val="32"/>
        </w:rPr>
        <w:t>区分局负责该项目的“三同时”监督检查和管理工作。</w:t>
      </w:r>
      <w:bookmarkEnd w:id="3"/>
    </w:p>
    <w:p>
      <w:pPr>
        <w:spacing w:line="700" w:lineRule="exact"/>
        <w:rPr>
          <w:rFonts w:hint="eastAsia" w:ascii="仿宋" w:hAnsi="仿宋" w:eastAsia="仿宋" w:cs="仿宋"/>
          <w:b w:val="0"/>
          <w:bCs w:val="0"/>
          <w:sz w:val="32"/>
          <w:szCs w:val="32"/>
        </w:rPr>
      </w:pPr>
    </w:p>
    <w:p>
      <w:pPr>
        <w:spacing w:line="600" w:lineRule="exact"/>
        <w:ind w:firstLine="4800" w:firstLineChars="1500"/>
        <w:rPr>
          <w:rFonts w:hint="eastAsia" w:ascii="仿宋" w:hAnsi="仿宋" w:eastAsia="仿宋" w:cs="仿宋"/>
          <w:b w:val="0"/>
          <w:bCs w:val="0"/>
          <w:sz w:val="32"/>
          <w:szCs w:val="32"/>
        </w:rPr>
      </w:pPr>
      <w:r>
        <w:rPr>
          <w:rFonts w:hint="eastAsia" w:ascii="仿宋" w:hAnsi="仿宋" w:eastAsia="仿宋" w:cs="仿宋"/>
          <w:b w:val="0"/>
          <w:bCs w:val="0"/>
          <w:sz w:val="32"/>
          <w:szCs w:val="32"/>
        </w:rPr>
        <w:t>四平市生态环境局</w:t>
      </w:r>
    </w:p>
    <w:p>
      <w:pPr>
        <w:spacing w:line="6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sz w:val="32"/>
          <w:szCs w:val="32"/>
        </w:rPr>
        <w:t xml:space="preserve">                           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color w:val="auto"/>
          <w:sz w:val="32"/>
          <w:szCs w:val="32"/>
          <w:highlight w:val="none"/>
        </w:rPr>
        <w:t>月</w:t>
      </w:r>
      <w:r>
        <w:rPr>
          <w:rFonts w:hint="default" w:ascii="仿宋" w:hAnsi="仿宋" w:eastAsia="仿宋" w:cs="仿宋"/>
          <w:b w:val="0"/>
          <w:bCs w:val="0"/>
          <w:color w:val="auto"/>
          <w:sz w:val="32"/>
          <w:szCs w:val="32"/>
          <w:highlight w:val="none"/>
          <w:lang w:val="en" w:eastAsia="zh-CN"/>
        </w:rPr>
        <w:t>9</w:t>
      </w:r>
      <w:r>
        <w:rPr>
          <w:rFonts w:hint="eastAsia" w:ascii="仿宋" w:hAnsi="仿宋" w:eastAsia="仿宋" w:cs="仿宋"/>
          <w:b w:val="0"/>
          <w:bCs w:val="0"/>
          <w:color w:val="auto"/>
          <w:sz w:val="32"/>
          <w:szCs w:val="32"/>
          <w:highlight w:val="none"/>
        </w:rPr>
        <w:t>日</w:t>
      </w:r>
    </w:p>
    <w:p>
      <w:pPr>
        <w:pStyle w:val="2"/>
      </w:pPr>
    </w:p>
    <w:p>
      <w:pPr>
        <w:pStyle w:val="16"/>
        <w:ind w:left="0" w:leftChars="0" w:firstLine="0" w:firstLineChars="0"/>
        <w:rPr>
          <w:rFonts w:hint="eastAsia" w:ascii="仿宋" w:hAnsi="仿宋" w:eastAsia="仿宋" w:cs="仿宋"/>
          <w:color w:val="auto"/>
          <w:sz w:val="32"/>
          <w:szCs w:val="32"/>
          <w:u w:val="single"/>
        </w:rPr>
      </w:pPr>
      <w:bookmarkStart w:id="4" w:name="_GoBack"/>
      <w:bookmarkEnd w:id="4"/>
    </w:p>
    <w:p>
      <w:pPr>
        <w:rPr>
          <w:rFonts w:hint="eastAsia" w:ascii="仿宋" w:hAnsi="仿宋" w:eastAsia="仿宋" w:cs="仿宋"/>
          <w:color w:val="auto"/>
          <w:sz w:val="32"/>
          <w:szCs w:val="32"/>
          <w:u w:val="single"/>
        </w:rPr>
      </w:pPr>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p>
      <w:pPr>
        <w:pStyle w:val="16"/>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FangSong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9F741E"/>
    <w:rsid w:val="05B456D4"/>
    <w:rsid w:val="0A661A28"/>
    <w:rsid w:val="107F1C42"/>
    <w:rsid w:val="142474B9"/>
    <w:rsid w:val="19A25D32"/>
    <w:rsid w:val="1BFF9914"/>
    <w:rsid w:val="1F454432"/>
    <w:rsid w:val="213627E8"/>
    <w:rsid w:val="22153A02"/>
    <w:rsid w:val="22C617A0"/>
    <w:rsid w:val="31A517E2"/>
    <w:rsid w:val="323864E5"/>
    <w:rsid w:val="33AC013E"/>
    <w:rsid w:val="33F85ED1"/>
    <w:rsid w:val="383F63EF"/>
    <w:rsid w:val="3F4ED49F"/>
    <w:rsid w:val="3F9EAB27"/>
    <w:rsid w:val="4FDDC0C5"/>
    <w:rsid w:val="51A751F7"/>
    <w:rsid w:val="58C24BD6"/>
    <w:rsid w:val="59D177C3"/>
    <w:rsid w:val="5D99AF1D"/>
    <w:rsid w:val="5E6415FC"/>
    <w:rsid w:val="5F734558"/>
    <w:rsid w:val="625F6A4A"/>
    <w:rsid w:val="69F76A4A"/>
    <w:rsid w:val="69FDFA8B"/>
    <w:rsid w:val="6BCB7ABB"/>
    <w:rsid w:val="6D6F9D48"/>
    <w:rsid w:val="6E906D9A"/>
    <w:rsid w:val="6FF30058"/>
    <w:rsid w:val="72B7254D"/>
    <w:rsid w:val="72CF23C1"/>
    <w:rsid w:val="75CC7A53"/>
    <w:rsid w:val="76F551CD"/>
    <w:rsid w:val="7D778414"/>
    <w:rsid w:val="7F470E88"/>
    <w:rsid w:val="7FDFE012"/>
    <w:rsid w:val="7FEEA758"/>
    <w:rsid w:val="BA3FB775"/>
    <w:rsid w:val="BB77BB0F"/>
    <w:rsid w:val="BDFF9744"/>
    <w:rsid w:val="BF9DEFA6"/>
    <w:rsid w:val="DC5F6FC5"/>
    <w:rsid w:val="E59E2D20"/>
    <w:rsid w:val="F6DF6A3B"/>
    <w:rsid w:val="FB8FF13F"/>
    <w:rsid w:val="FDF3584C"/>
    <w:rsid w:val="FEFB9B7C"/>
    <w:rsid w:val="FFE358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tabs>
        <w:tab w:val="left" w:pos="480"/>
      </w:tabs>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32"/>
    <w:semiHidden/>
    <w:qFormat/>
    <w:uiPriority w:val="99"/>
    <w:pPr>
      <w:jc w:val="left"/>
    </w:pPr>
    <w:rPr>
      <w:sz w:val="24"/>
      <w:szCs w:val="24"/>
    </w:rPr>
  </w:style>
  <w:style w:type="paragraph" w:styleId="6">
    <w:name w:val="Body Text"/>
    <w:basedOn w:val="1"/>
    <w:link w:val="30"/>
    <w:qFormat/>
    <w:uiPriority w:val="99"/>
    <w:pPr>
      <w:spacing w:after="120"/>
    </w:pPr>
    <w:rPr>
      <w:kern w:val="0"/>
      <w:sz w:val="20"/>
      <w:szCs w:val="20"/>
    </w:rPr>
  </w:style>
  <w:style w:type="paragraph" w:styleId="7">
    <w:name w:val="Body Text Indent"/>
    <w:basedOn w:val="1"/>
    <w:link w:val="27"/>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31"/>
    <w:semiHidden/>
    <w:qFormat/>
    <w:uiPriority w:val="99"/>
    <w:rPr>
      <w:rFonts w:ascii="宋体" w:hAnsi="Courier New" w:cs="宋体"/>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8"/>
    <w:semiHidden/>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47"/>
    <w:qFormat/>
    <w:uiPriority w:val="99"/>
    <w:pPr>
      <w:ind w:firstLine="420" w:firstLineChars="200"/>
    </w:pPr>
  </w:style>
  <w:style w:type="character" w:styleId="22">
    <w:name w:val="page number"/>
    <w:basedOn w:val="21"/>
    <w:qFormat/>
    <w:uiPriority w:val="99"/>
    <w:rPr>
      <w:rFonts w:cs="Times New Roman"/>
    </w:rPr>
  </w:style>
  <w:style w:type="paragraph" w:customStyle="1" w:styleId="23">
    <w:name w:val="p17"/>
    <w:basedOn w:val="1"/>
    <w:semiHidden/>
    <w:qFormat/>
    <w:uiPriority w:val="99"/>
    <w:pPr>
      <w:widowControl/>
    </w:pPr>
    <w:rPr>
      <w:kern w:val="0"/>
    </w:rPr>
  </w:style>
  <w:style w:type="character" w:customStyle="1" w:styleId="24">
    <w:name w:val="Footer Char"/>
    <w:basedOn w:val="21"/>
    <w:link w:val="13"/>
    <w:semiHidden/>
    <w:qFormat/>
    <w:locked/>
    <w:uiPriority w:val="99"/>
    <w:rPr>
      <w:rFonts w:cs="Times New Roman"/>
      <w:sz w:val="18"/>
      <w:szCs w:val="18"/>
    </w:rPr>
  </w:style>
  <w:style w:type="character" w:customStyle="1" w:styleId="25">
    <w:name w:val="博士论文正文 Char3"/>
    <w:link w:val="26"/>
    <w:qFormat/>
    <w:locked/>
    <w:uiPriority w:val="99"/>
    <w:rPr>
      <w:sz w:val="24"/>
    </w:rPr>
  </w:style>
  <w:style w:type="paragraph" w:customStyle="1" w:styleId="26">
    <w:name w:val="博士论文正文"/>
    <w:basedOn w:val="1"/>
    <w:link w:val="25"/>
    <w:qFormat/>
    <w:uiPriority w:val="99"/>
    <w:pPr>
      <w:snapToGrid w:val="0"/>
      <w:spacing w:beforeLines="20" w:line="360" w:lineRule="auto"/>
      <w:ind w:firstLine="200" w:firstLineChars="200"/>
    </w:pPr>
    <w:rPr>
      <w:rFonts w:cs="Times New Roman"/>
      <w:kern w:val="0"/>
      <w:sz w:val="24"/>
      <w:szCs w:val="20"/>
    </w:rPr>
  </w:style>
  <w:style w:type="character" w:customStyle="1" w:styleId="27">
    <w:name w:val="Body Text Indent Char"/>
    <w:basedOn w:val="21"/>
    <w:link w:val="7"/>
    <w:semiHidden/>
    <w:qFormat/>
    <w:locked/>
    <w:uiPriority w:val="99"/>
    <w:rPr>
      <w:rFonts w:ascii="宋体" w:hAnsi="宋体" w:eastAsia="宋体" w:cs="宋体"/>
      <w:kern w:val="2"/>
      <w:sz w:val="24"/>
      <w:szCs w:val="24"/>
      <w:lang w:val="en-US" w:eastAsia="zh-CN"/>
    </w:rPr>
  </w:style>
  <w:style w:type="paragraph" w:customStyle="1" w:styleId="28">
    <w:name w:val="p0"/>
    <w:basedOn w:val="1"/>
    <w:qFormat/>
    <w:uiPriority w:val="99"/>
    <w:pPr>
      <w:widowControl/>
    </w:pPr>
    <w:rPr>
      <w:rFonts w:ascii="Times New Roman" w:hAnsi="Times New Roman" w:cs="Times New Roman"/>
      <w:kern w:val="0"/>
    </w:rPr>
  </w:style>
  <w:style w:type="paragraph" w:customStyle="1" w:styleId="29">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0">
    <w:name w:val="Body Text Char"/>
    <w:basedOn w:val="21"/>
    <w:link w:val="6"/>
    <w:semiHidden/>
    <w:qFormat/>
    <w:locked/>
    <w:uiPriority w:val="99"/>
    <w:rPr>
      <w:rFonts w:cs="Times New Roman"/>
    </w:rPr>
  </w:style>
  <w:style w:type="character" w:customStyle="1" w:styleId="31">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32">
    <w:name w:val="Comment Text Char"/>
    <w:basedOn w:val="21"/>
    <w:link w:val="5"/>
    <w:semiHidden/>
    <w:qFormat/>
    <w:locked/>
    <w:uiPriority w:val="99"/>
    <w:rPr>
      <w:rFonts w:eastAsia="宋体" w:cs="Times New Roman"/>
      <w:kern w:val="2"/>
      <w:sz w:val="24"/>
      <w:szCs w:val="24"/>
      <w:lang w:val="en-US" w:eastAsia="zh-CN"/>
    </w:rPr>
  </w:style>
  <w:style w:type="character" w:customStyle="1" w:styleId="33">
    <w:name w:val="style41"/>
    <w:qFormat/>
    <w:uiPriority w:val="99"/>
    <w:rPr>
      <w:sz w:val="18"/>
    </w:rPr>
  </w:style>
  <w:style w:type="character" w:customStyle="1" w:styleId="34">
    <w:name w:val="Header Char"/>
    <w:basedOn w:val="21"/>
    <w:link w:val="14"/>
    <w:qFormat/>
    <w:locked/>
    <w:uiPriority w:val="99"/>
    <w:rPr>
      <w:rFonts w:cs="Times New Roman"/>
      <w:sz w:val="18"/>
      <w:szCs w:val="18"/>
    </w:rPr>
  </w:style>
  <w:style w:type="paragraph" w:customStyle="1" w:styleId="35">
    <w:name w:val="5"/>
    <w:basedOn w:val="1"/>
    <w:next w:val="1"/>
    <w:qFormat/>
    <w:uiPriority w:val="99"/>
    <w:pPr>
      <w:spacing w:line="360" w:lineRule="auto"/>
      <w:ind w:firstLine="200" w:firstLineChars="200"/>
    </w:pPr>
    <w:rPr>
      <w:rFonts w:ascii="宋体" w:hAnsi="宋体" w:cs="宋体"/>
      <w:sz w:val="24"/>
      <w:szCs w:val="24"/>
    </w:rPr>
  </w:style>
  <w:style w:type="character" w:customStyle="1" w:styleId="36">
    <w:name w:val="Body Text Indent 2 Char"/>
    <w:basedOn w:val="21"/>
    <w:link w:val="11"/>
    <w:semiHidden/>
    <w:qFormat/>
    <w:locked/>
    <w:uiPriority w:val="99"/>
    <w:rPr>
      <w:rFonts w:cs="Calibri"/>
      <w:sz w:val="21"/>
      <w:szCs w:val="21"/>
    </w:rPr>
  </w:style>
  <w:style w:type="character" w:customStyle="1" w:styleId="37">
    <w:name w:val="Date Char"/>
    <w:basedOn w:val="21"/>
    <w:link w:val="10"/>
    <w:semiHidden/>
    <w:qFormat/>
    <w:locked/>
    <w:uiPriority w:val="99"/>
    <w:rPr>
      <w:rFonts w:cs="Calibri"/>
      <w:sz w:val="21"/>
      <w:szCs w:val="21"/>
    </w:rPr>
  </w:style>
  <w:style w:type="character" w:customStyle="1" w:styleId="38">
    <w:name w:val="Balloon Text Char"/>
    <w:basedOn w:val="21"/>
    <w:link w:val="12"/>
    <w:semiHidden/>
    <w:qFormat/>
    <w:locked/>
    <w:uiPriority w:val="99"/>
    <w:rPr>
      <w:rFonts w:cs="Calibri"/>
      <w:sz w:val="2"/>
    </w:rPr>
  </w:style>
  <w:style w:type="paragraph" w:customStyle="1" w:styleId="39">
    <w:name w:val="报告表正文"/>
    <w:basedOn w:val="1"/>
    <w:qFormat/>
    <w:uiPriority w:val="99"/>
    <w:pPr>
      <w:spacing w:line="360" w:lineRule="auto"/>
      <w:ind w:firstLine="200" w:firstLineChars="200"/>
    </w:pPr>
    <w:rPr>
      <w:rFonts w:ascii="??" w:eastAsia="Times New Roman"/>
      <w:sz w:val="24"/>
    </w:rPr>
  </w:style>
  <w:style w:type="character" w:customStyle="1" w:styleId="40">
    <w:name w:val="评估意见正文内容 Char Char"/>
    <w:basedOn w:val="21"/>
    <w:link w:val="41"/>
    <w:qFormat/>
    <w:locked/>
    <w:uiPriority w:val="99"/>
    <w:rPr>
      <w:rFonts w:ascii="FangSong_GB2312falt" w:hAnsi="宋体" w:eastAsia="Times New Roman" w:cs="Times New Roman"/>
      <w:bCs/>
      <w:kern w:val="2"/>
      <w:sz w:val="23"/>
      <w:szCs w:val="23"/>
      <w:lang w:val="en-US" w:eastAsia="zh-CN" w:bidi="ar-SA"/>
    </w:rPr>
  </w:style>
  <w:style w:type="paragraph" w:customStyle="1" w:styleId="41">
    <w:name w:val="评估意见正文内容"/>
    <w:basedOn w:val="1"/>
    <w:link w:val="40"/>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2">
    <w:name w:val="宋小四缩 Char Char"/>
    <w:basedOn w:val="21"/>
    <w:link w:val="43"/>
    <w:qFormat/>
    <w:locked/>
    <w:uiPriority w:val="99"/>
    <w:rPr>
      <w:rFonts w:ascii="宋体" w:hAnsi="宋体" w:eastAsia="宋体" w:cs="Times New Roman"/>
      <w:color w:val="000000"/>
      <w:kern w:val="2"/>
      <w:sz w:val="24"/>
      <w:szCs w:val="24"/>
      <w:lang w:val="en-US" w:eastAsia="zh-CN" w:bidi="ar-SA"/>
    </w:rPr>
  </w:style>
  <w:style w:type="paragraph" w:customStyle="1" w:styleId="43">
    <w:name w:val="宋小四缩"/>
    <w:basedOn w:val="1"/>
    <w:link w:val="42"/>
    <w:qFormat/>
    <w:uiPriority w:val="99"/>
    <w:pPr>
      <w:spacing w:line="360" w:lineRule="auto"/>
      <w:ind w:firstLine="480" w:firstLineChars="200"/>
      <w:jc w:val="left"/>
    </w:pPr>
    <w:rPr>
      <w:rFonts w:ascii="宋体" w:hAnsi="宋体" w:cs="Times New Roman"/>
      <w:color w:val="000000"/>
      <w:sz w:val="24"/>
      <w:szCs w:val="24"/>
    </w:rPr>
  </w:style>
  <w:style w:type="paragraph" w:customStyle="1" w:styleId="44">
    <w:name w:val="评估意见标题内容"/>
    <w:basedOn w:val="41"/>
    <w:next w:val="41"/>
    <w:qFormat/>
    <w:uiPriority w:val="99"/>
    <w:pPr>
      <w:spacing w:line="600" w:lineRule="exact"/>
      <w:outlineLvl w:val="0"/>
    </w:pPr>
    <w:rPr>
      <w:color w:val="000000"/>
      <w:kern w:val="0"/>
      <w:szCs w:val="32"/>
    </w:rPr>
  </w:style>
  <w:style w:type="paragraph" w:customStyle="1" w:styleId="45">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6">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Body Text First Indent 2 Char"/>
    <w:basedOn w:val="27"/>
    <w:link w:val="19"/>
    <w:semiHidden/>
    <w:qFormat/>
    <w:locked/>
    <w:uiPriority w:val="99"/>
    <w:rPr>
      <w:rFonts w:cs="Calibri"/>
      <w:sz w:val="21"/>
      <w:szCs w:val="21"/>
    </w:rPr>
  </w:style>
  <w:style w:type="paragraph" w:customStyle="1" w:styleId="48">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9">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0">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1">
    <w:name w:val="修订1"/>
    <w:qFormat/>
    <w:uiPriority w:val="99"/>
    <w:rPr>
      <w:rFonts w:ascii="Times New Roman" w:hAnsi="Times New Roman" w:eastAsia="宋体" w:cs="Times New Roman"/>
      <w:kern w:val="2"/>
      <w:sz w:val="24"/>
      <w:szCs w:val="20"/>
      <w:lang w:val="en-US" w:eastAsia="zh-CN" w:bidi="ar-SA"/>
    </w:rPr>
  </w:style>
  <w:style w:type="paragraph" w:customStyle="1" w:styleId="52">
    <w:name w:val="正文 任"/>
    <w:basedOn w:val="6"/>
    <w:qFormat/>
    <w:uiPriority w:val="99"/>
    <w:pPr>
      <w:ind w:firstLine="480" w:firstLineChars="200"/>
    </w:pPr>
    <w:rPr>
      <w:sz w:val="24"/>
      <w:szCs w:val="24"/>
    </w:rPr>
  </w:style>
  <w:style w:type="paragraph" w:customStyle="1" w:styleId="53">
    <w:name w:val="正文内容孟"/>
    <w:basedOn w:val="1"/>
    <w:qFormat/>
    <w:uiPriority w:val="99"/>
    <w:pPr>
      <w:spacing w:line="360" w:lineRule="auto"/>
      <w:ind w:firstLine="200" w:firstLineChars="200"/>
    </w:pPr>
    <w:rPr>
      <w:rFonts w:cs="Times New Roman"/>
      <w:szCs w:val="22"/>
    </w:rPr>
  </w:style>
  <w:style w:type="paragraph" w:customStyle="1" w:styleId="54">
    <w:name w:val="0正文"/>
    <w:basedOn w:val="7"/>
    <w:qFormat/>
    <w:uiPriority w:val="99"/>
    <w:pPr>
      <w:spacing w:line="360" w:lineRule="auto"/>
      <w:ind w:firstLine="720" w:firstLineChars="200"/>
    </w:pPr>
  </w:style>
  <w:style w:type="character" w:customStyle="1" w:styleId="55">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56">
    <w:name w:val="HTML Preformatted Char1"/>
    <w:basedOn w:val="21"/>
    <w:link w:val="17"/>
    <w:semiHidden/>
    <w:qFormat/>
    <w:uiPriority w:val="99"/>
    <w:rPr>
      <w:rFonts w:ascii="Courier New" w:hAnsi="Courier New" w:cs="Courier New"/>
      <w:sz w:val="20"/>
      <w:szCs w:val="20"/>
    </w:rPr>
  </w:style>
  <w:style w:type="paragraph" w:customStyle="1" w:styleId="57">
    <w:name w:val="公开正文"/>
    <w:basedOn w:val="1"/>
    <w:next w:val="1"/>
    <w:qFormat/>
    <w:uiPriority w:val="0"/>
    <w:rPr>
      <w:rFonts w:ascii="Calibri" w:hAnsi="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5</Pages>
  <Words>1686</Words>
  <Characters>1813</Characters>
  <Lines>0</Lines>
  <Paragraphs>0</Paragraphs>
  <TotalTime>2</TotalTime>
  <ScaleCrop>false</ScaleCrop>
  <LinksUpToDate>false</LinksUpToDate>
  <CharactersWithSpaces>1894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2025-05-02T15:34:00Z</dcterms:created>
  <dc:creator>Administrator</dc:creator>
  <cp:lastModifiedBy>admin</cp:lastModifiedBy>
  <cp:lastPrinted>2025-05-02T15:47:00Z</cp:lastPrinted>
  <dcterms:modified xsi:type="dcterms:W3CDTF">2026-05-09T10:49:42Z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eyJoZGlkIjoiMTgxZThhNDkyNzJmZWFlMDNiNzU0YTRmMDVjOGY0NGUiLCJ1c2VySWQiOiI1OTY3MDAzNjYifQ==</vt:lpwstr>
  </property>
  <property fmtid="{D5CDD505-2E9C-101B-9397-08002B2CF9AE}" pid="4" name="ICV">
    <vt:lpwstr>6B5368F38B13492884290AC43698762A_13</vt:lpwstr>
  </property>
</Properties>
</file>