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00" w:lineRule="exact"/>
        <w:ind w:left="1474" w:leftChars="100" w:hanging="1264" w:hangingChars="350"/>
        <w:rPr>
          <w:rFonts w:ascii="仿宋" w:hAnsi="仿宋" w:eastAsia="仿宋" w:cs="Times New Roman"/>
          <w:b/>
          <w:bCs/>
          <w:kern w:val="0"/>
          <w:sz w:val="36"/>
          <w:szCs w:val="36"/>
        </w:rPr>
      </w:pPr>
    </w:p>
    <w:p>
      <w:pPr>
        <w:spacing w:line="660" w:lineRule="exact"/>
        <w:rPr>
          <w:rFonts w:ascii="方正仿宋简体" w:hAnsi="方正仿宋简体" w:eastAsia="方正仿宋简体" w:cs="Times New Roman"/>
          <w:sz w:val="32"/>
          <w:szCs w:val="32"/>
        </w:rPr>
      </w:pPr>
    </w:p>
    <w:p>
      <w:pPr>
        <w:jc w:val="center"/>
        <w:rPr>
          <w:rFonts w:ascii="方正小标宋简体" w:eastAsia="方正小标宋简体" w:cs="Times New Roman"/>
          <w:b/>
          <w:bCs/>
          <w:sz w:val="44"/>
          <w:szCs w:val="44"/>
        </w:rPr>
      </w:pPr>
      <w:bookmarkStart w:id="0" w:name="OLE_LINK13"/>
      <w:bookmarkStart w:id="1" w:name="OLE_LINK9"/>
      <w:bookmarkStart w:id="2" w:name="OLE_LINK10"/>
      <w:r>
        <w:rPr>
          <w:rFonts w:hint="eastAsia" w:ascii="方正仿宋简体" w:hAnsi="方正仿宋简体" w:eastAsia="方正仿宋简体" w:cs="方正仿宋简体"/>
          <w:sz w:val="32"/>
          <w:szCs w:val="32"/>
        </w:rPr>
        <w:t>四环审（表）字〔</w:t>
      </w:r>
      <w:r>
        <w:rPr>
          <w:rFonts w:ascii="方正仿宋简体" w:hAnsi="方正仿宋简体" w:eastAsia="方正仿宋简体" w:cs="方正仿宋简体"/>
          <w:sz w:val="32"/>
          <w:szCs w:val="32"/>
        </w:rPr>
        <w:t>2025</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17</w:t>
      </w:r>
      <w:r>
        <w:rPr>
          <w:rFonts w:hint="eastAsia" w:ascii="方正仿宋简体" w:hAnsi="方正仿宋简体" w:eastAsia="方正仿宋简体" w:cs="方正仿宋简体"/>
          <w:sz w:val="32"/>
          <w:szCs w:val="32"/>
        </w:rPr>
        <w:t>号</w:t>
      </w:r>
    </w:p>
    <w:bookmarkEnd w:id="0"/>
    <w:bookmarkEnd w:id="1"/>
    <w:bookmarkEnd w:id="2"/>
    <w:p>
      <w:pPr>
        <w:spacing w:line="600" w:lineRule="exact"/>
        <w:jc w:val="center"/>
        <w:rPr>
          <w:rFonts w:ascii="方正小标宋简体" w:eastAsia="方正小标宋简体" w:cs="Times New Roman"/>
          <w:sz w:val="18"/>
          <w:szCs w:val="18"/>
        </w:rPr>
      </w:pPr>
    </w:p>
    <w:p>
      <w:pPr>
        <w:spacing w:line="640" w:lineRule="exact"/>
        <w:jc w:val="center"/>
        <w:rPr>
          <w:rFonts w:ascii="方正小标宋简体" w:hAnsi="方正小标宋简体" w:eastAsia="方正小标宋简体" w:cs="方正小标宋简体"/>
          <w:sz w:val="44"/>
          <w:szCs w:val="44"/>
        </w:rPr>
      </w:pPr>
      <w:bookmarkStart w:id="3" w:name="OLE_LINK5"/>
      <w:r>
        <w:rPr>
          <w:rFonts w:hint="eastAsia" w:ascii="方正小标宋简体" w:hAnsi="方正小标宋简体" w:eastAsia="方正小标宋简体" w:cs="方正小标宋简体"/>
          <w:sz w:val="44"/>
          <w:szCs w:val="44"/>
        </w:rPr>
        <w:t>关于四平市中心人民医院扩建项目</w:t>
      </w:r>
    </w:p>
    <w:p>
      <w:pPr>
        <w:spacing w:afterLines="10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bookmarkEnd w:id="3"/>
    <w:p>
      <w:pPr>
        <w:widowControl/>
        <w:jc w:val="left"/>
        <w:rPr>
          <w:rFonts w:ascii="方正仿宋简体" w:hAnsi="仿宋" w:eastAsia="方正仿宋简体"/>
          <w:sz w:val="32"/>
          <w:szCs w:val="32"/>
        </w:rPr>
      </w:pPr>
    </w:p>
    <w:p>
      <w:pPr>
        <w:widowControl/>
        <w:jc w:val="left"/>
        <w:rPr>
          <w:rFonts w:ascii="仿宋" w:hAnsi="仿宋" w:eastAsia="仿宋" w:cs="仿宋"/>
          <w:sz w:val="32"/>
          <w:szCs w:val="32"/>
        </w:rPr>
      </w:pPr>
      <w:bookmarkStart w:id="4" w:name="OLE_LINK12"/>
      <w:r>
        <w:rPr>
          <w:rFonts w:hint="eastAsia" w:ascii="方正仿宋简体" w:hAnsi="FangSong_GB2312" w:eastAsia="方正仿宋简体" w:cs="FangSong_GB2312"/>
          <w:sz w:val="32"/>
          <w:szCs w:val="32"/>
        </w:rPr>
        <w:t>四平市中心人民医院</w:t>
      </w:r>
      <w:bookmarkEnd w:id="4"/>
      <w:r>
        <w:rPr>
          <w:rFonts w:ascii="仿宋" w:hAnsi="仿宋" w:eastAsia="仿宋" w:cs="仿宋"/>
          <w:sz w:val="32"/>
          <w:szCs w:val="32"/>
        </w:rPr>
        <w:t>:</w:t>
      </w:r>
    </w:p>
    <w:p>
      <w:pPr>
        <w:autoSpaceDE w:val="0"/>
        <w:autoSpaceDN w:val="0"/>
        <w:adjustRightInd w:val="0"/>
        <w:spacing w:line="360" w:lineRule="auto"/>
        <w:ind w:firstLine="640" w:firstLineChars="200"/>
        <w:rPr>
          <w:rFonts w:ascii="方正仿宋简体" w:hAnsi="FangSong_GB2312" w:eastAsia="方正仿宋简体" w:cs="FangSong_GB2312"/>
          <w:sz w:val="32"/>
          <w:szCs w:val="32"/>
        </w:rPr>
      </w:pPr>
      <w:bookmarkStart w:id="5" w:name="OLE_LINK7"/>
      <w:bookmarkStart w:id="6" w:name="OLE_LINK6"/>
      <w:bookmarkStart w:id="7" w:name="OLE_LINK4"/>
      <w:r>
        <w:rPr>
          <w:rFonts w:hint="eastAsia" w:ascii="方正仿宋简体" w:hAnsi="FangSong_GB2312" w:eastAsia="方正仿宋简体" w:cs="FangSong_GB2312"/>
          <w:sz w:val="32"/>
          <w:szCs w:val="32"/>
        </w:rPr>
        <w:t>你单位报送的《</w:t>
      </w:r>
      <w:bookmarkStart w:id="8" w:name="OLE_LINK11"/>
      <w:r>
        <w:rPr>
          <w:rFonts w:hint="eastAsia" w:ascii="方正仿宋简体" w:hAnsi="FangSong_GB2312" w:eastAsia="方正仿宋简体" w:cs="FangSong_GB2312"/>
          <w:sz w:val="32"/>
          <w:szCs w:val="32"/>
        </w:rPr>
        <w:t>四平市中心人民医院扩建项目</w:t>
      </w:r>
      <w:bookmarkEnd w:id="8"/>
      <w:r>
        <w:rPr>
          <w:rFonts w:hint="eastAsia" w:ascii="方正仿宋简体" w:hAnsi="FangSong_GB2312" w:eastAsia="方正仿宋简体" w:cs="FangSong_GB2312"/>
          <w:sz w:val="32"/>
          <w:szCs w:val="32"/>
        </w:rPr>
        <w:t>》的审批申请和委托吉林省通和环保管家有限公司编制的《四平市中心人民医院扩建项目环境影响报告表》（报批版）收悉，根据环境影响报告表的结论和专家意见，经研究，批复如下：</w:t>
      </w:r>
    </w:p>
    <w:p>
      <w:pPr>
        <w:numPr>
          <w:ilvl w:val="0"/>
          <w:numId w:val="1"/>
        </w:numPr>
        <w:autoSpaceDE w:val="0"/>
        <w:autoSpaceDN w:val="0"/>
        <w:adjustRightInd w:val="0"/>
        <w:spacing w:line="360" w:lineRule="auto"/>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本项目位于四平市铁西区迎宾街</w:t>
      </w:r>
      <w:r>
        <w:rPr>
          <w:rFonts w:ascii="方正仿宋简体" w:hAnsi="FangSong_GB2312" w:eastAsia="方正仿宋简体" w:cs="FangSong_GB2312"/>
          <w:sz w:val="32"/>
          <w:szCs w:val="32"/>
        </w:rPr>
        <w:t>89</w:t>
      </w:r>
      <w:r>
        <w:rPr>
          <w:rFonts w:hint="eastAsia" w:ascii="方正仿宋简体" w:hAnsi="FangSong_GB2312" w:eastAsia="方正仿宋简体" w:cs="FangSong_GB2312"/>
          <w:sz w:val="32"/>
          <w:szCs w:val="32"/>
        </w:rPr>
        <w:t>号，本次扩建不新增占地面积和建筑面积。项目内容为床位扩建至</w:t>
      </w:r>
      <w:r>
        <w:rPr>
          <w:rFonts w:ascii="方正仿宋简体" w:hAnsi="FangSong_GB2312" w:eastAsia="方正仿宋简体" w:cs="FangSong_GB2312"/>
          <w:sz w:val="32"/>
          <w:szCs w:val="32"/>
        </w:rPr>
        <w:t>1581</w:t>
      </w:r>
      <w:r>
        <w:rPr>
          <w:rFonts w:hint="eastAsia" w:ascii="方正仿宋简体" w:hAnsi="FangSong_GB2312" w:eastAsia="方正仿宋简体" w:cs="FangSong_GB2312"/>
          <w:sz w:val="32"/>
          <w:szCs w:val="32"/>
        </w:rPr>
        <w:t>张，其中本次新建</w:t>
      </w:r>
      <w:r>
        <w:rPr>
          <w:rFonts w:ascii="方正仿宋简体" w:hAnsi="FangSong_GB2312" w:eastAsia="方正仿宋简体" w:cs="FangSong_GB2312"/>
          <w:sz w:val="32"/>
          <w:szCs w:val="32"/>
        </w:rPr>
        <w:t>359</w:t>
      </w:r>
      <w:r>
        <w:rPr>
          <w:rFonts w:hint="eastAsia" w:ascii="方正仿宋简体" w:hAnsi="FangSong_GB2312" w:eastAsia="方正仿宋简体" w:cs="FangSong_GB2312"/>
          <w:sz w:val="32"/>
          <w:szCs w:val="32"/>
        </w:rPr>
        <w:t>张床位；新建</w:t>
      </w:r>
      <w:r>
        <w:rPr>
          <w:rFonts w:ascii="方正仿宋简体" w:hAnsi="FangSong_GB2312" w:eastAsia="方正仿宋简体" w:cs="FangSong_GB2312"/>
          <w:sz w:val="32"/>
          <w:szCs w:val="32"/>
        </w:rPr>
        <w:t>4</w:t>
      </w:r>
      <w:r>
        <w:rPr>
          <w:rFonts w:hint="eastAsia" w:ascii="方正仿宋简体" w:hAnsi="FangSong_GB2312" w:eastAsia="方正仿宋简体" w:cs="FangSong_GB2312"/>
          <w:sz w:val="32"/>
          <w:szCs w:val="32"/>
        </w:rPr>
        <w:t>台</w:t>
      </w:r>
      <w:r>
        <w:rPr>
          <w:rFonts w:ascii="方正仿宋简体" w:hAnsi="FangSong_GB2312" w:eastAsia="方正仿宋简体" w:cs="FangSong_GB2312"/>
          <w:sz w:val="32"/>
          <w:szCs w:val="32"/>
        </w:rPr>
        <w:t>1002kw</w:t>
      </w:r>
      <w:r>
        <w:rPr>
          <w:rFonts w:hint="eastAsia" w:ascii="方正仿宋简体" w:hAnsi="FangSong_GB2312" w:eastAsia="方正仿宋简体" w:cs="FangSong_GB2312"/>
          <w:sz w:val="32"/>
          <w:szCs w:val="32"/>
        </w:rPr>
        <w:t>天然气锅炉和</w:t>
      </w:r>
      <w:r>
        <w:rPr>
          <w:rFonts w:ascii="方正仿宋简体" w:hAnsi="FangSong_GB2312" w:eastAsia="方正仿宋简体" w:cs="FangSong_GB2312"/>
          <w:sz w:val="32"/>
          <w:szCs w:val="32"/>
        </w:rPr>
        <w:t>1</w:t>
      </w:r>
      <w:r>
        <w:rPr>
          <w:rFonts w:hint="eastAsia" w:ascii="方正仿宋简体" w:hAnsi="FangSong_GB2312" w:eastAsia="方正仿宋简体" w:cs="FangSong_GB2312"/>
          <w:sz w:val="32"/>
          <w:szCs w:val="32"/>
        </w:rPr>
        <w:t>台</w:t>
      </w:r>
      <w:r>
        <w:rPr>
          <w:rFonts w:ascii="方正仿宋简体" w:hAnsi="FangSong_GB2312" w:eastAsia="方正仿宋简体" w:cs="FangSong_GB2312"/>
          <w:sz w:val="32"/>
          <w:szCs w:val="32"/>
        </w:rPr>
        <w:t>1140kw</w:t>
      </w:r>
      <w:r>
        <w:rPr>
          <w:rFonts w:hint="eastAsia" w:ascii="方正仿宋简体" w:hAnsi="FangSong_GB2312" w:eastAsia="方正仿宋简体" w:cs="FangSong_GB2312"/>
          <w:sz w:val="32"/>
          <w:szCs w:val="32"/>
        </w:rPr>
        <w:t>天然气锅炉。</w:t>
      </w:r>
    </w:p>
    <w:p>
      <w:pPr>
        <w:autoSpaceDE w:val="0"/>
        <w:autoSpaceDN w:val="0"/>
        <w:adjustRightInd w:val="0"/>
        <w:spacing w:line="360" w:lineRule="auto"/>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该项目符合国家产业政策，符合四平市“三线一单”生态环境分区管控和准入要求，符合《四平市国土空间总体规划</w:t>
      </w:r>
      <w:r>
        <w:rPr>
          <w:rFonts w:ascii="方正仿宋简体" w:hAnsi="FangSong_GB2312" w:eastAsia="方正仿宋简体" w:cs="FangSong_GB2312"/>
          <w:sz w:val="32"/>
          <w:szCs w:val="32"/>
        </w:rPr>
        <w:t>(2021-2035)</w:t>
      </w:r>
      <w:r>
        <w:rPr>
          <w:rFonts w:hint="eastAsia" w:ascii="方正仿宋简体" w:hAnsi="FangSong_GB2312" w:eastAsia="方正仿宋简体" w:cs="FangSong_GB2312"/>
          <w:sz w:val="32"/>
          <w:szCs w:val="32"/>
        </w:rPr>
        <w:t>》，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spacing w:line="360" w:lineRule="auto"/>
        <w:ind w:firstLine="640" w:firstLineChars="200"/>
        <w:rPr>
          <w:rFonts w:ascii="方正仿宋简体" w:hAnsi="FangSong_GB2312" w:eastAsia="方正仿宋简体" w:cs="FangSong_GB2312"/>
          <w:kern w:val="0"/>
          <w:sz w:val="32"/>
          <w:szCs w:val="32"/>
        </w:rPr>
      </w:pPr>
      <w:r>
        <w:rPr>
          <w:rFonts w:hint="eastAsia" w:ascii="方正仿宋简体" w:hAnsi="方正仿宋简体" w:eastAsia="方正仿宋简体" w:cs="方正仿宋简体"/>
          <w:sz w:val="32"/>
          <w:szCs w:val="32"/>
        </w:rPr>
        <w:t>二、工程实施应重点做好以下环保工作</w:t>
      </w:r>
      <w:r>
        <w:rPr>
          <w:rFonts w:hint="eastAsia" w:ascii="方正仿宋简体" w:hAnsi="FangSong_GB2312" w:eastAsia="方正仿宋简体" w:cs="FangSong_GB2312"/>
          <w:kern w:val="0"/>
          <w:sz w:val="32"/>
          <w:szCs w:val="32"/>
        </w:rPr>
        <w:t>：</w:t>
      </w:r>
    </w:p>
    <w:p>
      <w:pPr>
        <w:pStyle w:val="41"/>
        <w:numPr>
          <w:ilvl w:val="0"/>
          <w:numId w:val="2"/>
        </w:numPr>
        <w:ind w:firstLine="64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认真落实水污染防治措施。施工期生活污水进入医院污水处理站，满足《医疗机构水污染物排放标准》</w:t>
      </w:r>
      <w:r>
        <w:rPr>
          <w:rFonts w:ascii="方正仿宋简体" w:hAnsi="FangSong_GB2312" w:eastAsia="方正仿宋简体" w:cs="FangSong_GB2312"/>
          <w:sz w:val="32"/>
          <w:szCs w:val="32"/>
        </w:rPr>
        <w:t>(GB18466-2005)</w:t>
      </w:r>
      <w:r>
        <w:rPr>
          <w:rFonts w:hint="eastAsia" w:ascii="方正仿宋简体" w:hAnsi="FangSong_GB2312" w:eastAsia="方正仿宋简体" w:cs="FangSong_GB2312"/>
          <w:sz w:val="32"/>
          <w:szCs w:val="32"/>
        </w:rPr>
        <w:t>中表</w:t>
      </w:r>
      <w:r>
        <w:rPr>
          <w:rFonts w:ascii="方正仿宋简体" w:hAnsi="FangSong_GB2312" w:eastAsia="方正仿宋简体" w:cs="FangSong_GB2312"/>
          <w:sz w:val="32"/>
          <w:szCs w:val="32"/>
        </w:rPr>
        <w:t>2</w:t>
      </w:r>
      <w:r>
        <w:rPr>
          <w:rFonts w:hint="eastAsia" w:ascii="方正仿宋简体" w:hAnsi="FangSong_GB2312" w:eastAsia="方正仿宋简体" w:cs="FangSong_GB2312"/>
          <w:sz w:val="32"/>
          <w:szCs w:val="32"/>
        </w:rPr>
        <w:t>标准要求。运营期检验废水中较强酸性废水单独收集处理后排入调节池，与医疗废水、预处理后的含氰废水、锅炉排水一同进入污水处理站，执行《医疗机构水污染物排放标准》（</w:t>
      </w:r>
      <w:r>
        <w:rPr>
          <w:rFonts w:ascii="方正仿宋简体" w:hAnsi="FangSong_GB2312" w:eastAsia="方正仿宋简体" w:cs="FangSong_GB2312"/>
          <w:sz w:val="32"/>
          <w:szCs w:val="32"/>
        </w:rPr>
        <w:t>GB18466-2005</w:t>
      </w:r>
      <w:r>
        <w:rPr>
          <w:rFonts w:hint="eastAsia" w:ascii="方正仿宋简体" w:hAnsi="FangSong_GB2312" w:eastAsia="方正仿宋简体" w:cs="FangSong_GB2312"/>
          <w:sz w:val="32"/>
          <w:szCs w:val="32"/>
        </w:rPr>
        <w:t>）中表</w:t>
      </w:r>
      <w:r>
        <w:rPr>
          <w:rFonts w:ascii="方正仿宋简体" w:hAnsi="FangSong_GB2312" w:eastAsia="方正仿宋简体" w:cs="FangSong_GB2312"/>
          <w:sz w:val="32"/>
          <w:szCs w:val="32"/>
        </w:rPr>
        <w:t>2</w:t>
      </w:r>
      <w:r>
        <w:rPr>
          <w:rFonts w:hint="eastAsia" w:ascii="方正仿宋简体" w:hAnsi="FangSong_GB2312" w:eastAsia="方正仿宋简体" w:cs="FangSong_GB2312"/>
          <w:sz w:val="32"/>
          <w:szCs w:val="32"/>
        </w:rPr>
        <w:t>标准限值后，经市政污水管网进入四平市污水处理厂。</w:t>
      </w:r>
    </w:p>
    <w:p>
      <w:pPr>
        <w:pStyle w:val="41"/>
        <w:numPr>
          <w:ilvl w:val="0"/>
          <w:numId w:val="2"/>
        </w:numPr>
        <w:ind w:firstLine="64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做好大气污染防治工作。施工期粉尘执行《大气污染物综合排放标准》</w:t>
      </w:r>
      <w:r>
        <w:rPr>
          <w:rFonts w:ascii="方正仿宋简体" w:hAnsi="FangSong_GB2312" w:eastAsia="方正仿宋简体" w:cs="FangSong_GB2312"/>
          <w:sz w:val="32"/>
          <w:szCs w:val="32"/>
        </w:rPr>
        <w:t>(GB16297-1996)</w:t>
      </w:r>
      <w:r>
        <w:rPr>
          <w:rFonts w:hint="eastAsia" w:ascii="方正仿宋简体" w:hAnsi="FangSong_GB2312" w:eastAsia="方正仿宋简体" w:cs="FangSong_GB2312"/>
          <w:sz w:val="32"/>
          <w:szCs w:val="32"/>
        </w:rPr>
        <w:t>无组织排放标准。运营期锅炉废气通过低氮燃烧技术处理后分别经</w:t>
      </w:r>
      <w:r>
        <w:rPr>
          <w:rFonts w:ascii="方正仿宋简体" w:hAnsi="FangSong_GB2312" w:eastAsia="方正仿宋简体" w:cs="FangSong_GB2312"/>
          <w:sz w:val="32"/>
          <w:szCs w:val="32"/>
        </w:rPr>
        <w:t>8m</w:t>
      </w:r>
      <w:r>
        <w:rPr>
          <w:rFonts w:hint="eastAsia" w:ascii="方正仿宋简体" w:hAnsi="FangSong_GB2312" w:eastAsia="方正仿宋简体" w:cs="FangSong_GB2312"/>
          <w:sz w:val="32"/>
          <w:szCs w:val="32"/>
        </w:rPr>
        <w:t>高的烟囱排放，执行《锅炉大气污染物排放标准》</w:t>
      </w:r>
      <w:r>
        <w:rPr>
          <w:rFonts w:ascii="方正仿宋简体" w:hAnsi="FangSong_GB2312" w:eastAsia="方正仿宋简体" w:cs="FangSong_GB2312"/>
          <w:sz w:val="32"/>
          <w:szCs w:val="32"/>
        </w:rPr>
        <w:t>(GB13271-2014)</w:t>
      </w:r>
      <w:r>
        <w:rPr>
          <w:rFonts w:hint="eastAsia" w:ascii="方正仿宋简体" w:hAnsi="FangSong_GB2312" w:eastAsia="方正仿宋简体" w:cs="FangSong_GB2312"/>
          <w:sz w:val="32"/>
          <w:szCs w:val="32"/>
        </w:rPr>
        <w:t>中的表</w:t>
      </w:r>
      <w:r>
        <w:rPr>
          <w:rFonts w:ascii="方正仿宋简体" w:hAnsi="FangSong_GB2312" w:eastAsia="方正仿宋简体" w:cs="FangSong_GB2312"/>
          <w:sz w:val="32"/>
          <w:szCs w:val="32"/>
        </w:rPr>
        <w:t>2</w:t>
      </w:r>
      <w:r>
        <w:rPr>
          <w:rFonts w:hint="eastAsia" w:ascii="方正仿宋简体" w:hAnsi="FangSong_GB2312" w:eastAsia="方正仿宋简体" w:cs="FangSong_GB2312"/>
          <w:sz w:val="32"/>
          <w:szCs w:val="32"/>
        </w:rPr>
        <w:t>标准。污水处理站恶臭气体收集后采用</w:t>
      </w:r>
      <w:r>
        <w:rPr>
          <w:rFonts w:ascii="方正仿宋简体" w:hAnsi="FangSong_GB2312" w:eastAsia="方正仿宋简体" w:cs="FangSong_GB2312"/>
          <w:sz w:val="32"/>
          <w:szCs w:val="32"/>
        </w:rPr>
        <w:t>UV</w:t>
      </w:r>
      <w:r>
        <w:rPr>
          <w:rFonts w:hint="eastAsia" w:ascii="方正仿宋简体" w:hAnsi="FangSong_GB2312" w:eastAsia="方正仿宋简体" w:cs="FangSong_GB2312"/>
          <w:sz w:val="32"/>
          <w:szCs w:val="32"/>
        </w:rPr>
        <w:t>光氧</w:t>
      </w:r>
      <w:r>
        <w:rPr>
          <w:rFonts w:ascii="方正仿宋简体" w:hAnsi="FangSong_GB2312" w:eastAsia="方正仿宋简体" w:cs="FangSong_GB2312"/>
          <w:sz w:val="32"/>
          <w:szCs w:val="32"/>
        </w:rPr>
        <w:t>+</w:t>
      </w:r>
      <w:r>
        <w:rPr>
          <w:rFonts w:hint="eastAsia" w:ascii="方正仿宋简体" w:hAnsi="FangSong_GB2312" w:eastAsia="方正仿宋简体" w:cs="FangSong_GB2312"/>
          <w:sz w:val="32"/>
          <w:szCs w:val="32"/>
        </w:rPr>
        <w:t>活性炭吸附处理后经</w:t>
      </w:r>
      <w:r>
        <w:rPr>
          <w:rFonts w:ascii="方正仿宋简体" w:hAnsi="FangSong_GB2312" w:eastAsia="方正仿宋简体" w:cs="FangSong_GB2312"/>
          <w:sz w:val="32"/>
          <w:szCs w:val="32"/>
        </w:rPr>
        <w:t>15m</w:t>
      </w:r>
      <w:r>
        <w:rPr>
          <w:rFonts w:hint="eastAsia" w:ascii="方正仿宋简体" w:hAnsi="FangSong_GB2312" w:eastAsia="方正仿宋简体" w:cs="FangSong_GB2312"/>
          <w:sz w:val="32"/>
          <w:szCs w:val="32"/>
        </w:rPr>
        <w:t>高的排气筒排放，执行《恶臭污染物排放标准》</w:t>
      </w:r>
      <w:r>
        <w:rPr>
          <w:rFonts w:ascii="方正仿宋简体" w:hAnsi="FangSong_GB2312" w:eastAsia="方正仿宋简体" w:cs="FangSong_GB2312"/>
          <w:sz w:val="32"/>
          <w:szCs w:val="32"/>
        </w:rPr>
        <w:t>(GB14554-93)</w:t>
      </w:r>
      <w:r>
        <w:rPr>
          <w:rFonts w:hint="eastAsia" w:ascii="方正仿宋简体" w:hAnsi="FangSong_GB2312" w:eastAsia="方正仿宋简体" w:cs="FangSong_GB2312"/>
          <w:sz w:val="32"/>
          <w:szCs w:val="32"/>
        </w:rPr>
        <w:t>中二级标准要求；少量未被收集的无组织排放废气通过构筑物加盖、密闭并喷洒除臭剂等措施，执行《医疗机构水污染物排放标准》</w:t>
      </w:r>
      <w:r>
        <w:rPr>
          <w:rFonts w:ascii="方正仿宋简体" w:hAnsi="FangSong_GB2312" w:eastAsia="方正仿宋简体" w:cs="FangSong_GB2312"/>
          <w:sz w:val="32"/>
          <w:szCs w:val="32"/>
        </w:rPr>
        <w:t>(GB18466-2005)</w:t>
      </w:r>
      <w:r>
        <w:rPr>
          <w:rFonts w:hint="eastAsia" w:ascii="方正仿宋简体" w:hAnsi="FangSong_GB2312" w:eastAsia="方正仿宋简体" w:cs="FangSong_GB2312"/>
          <w:sz w:val="32"/>
          <w:szCs w:val="32"/>
        </w:rPr>
        <w:t>中表</w:t>
      </w:r>
      <w:r>
        <w:rPr>
          <w:rFonts w:ascii="方正仿宋简体" w:hAnsi="FangSong_GB2312" w:eastAsia="方正仿宋简体" w:cs="FangSong_GB2312"/>
          <w:sz w:val="32"/>
          <w:szCs w:val="32"/>
        </w:rPr>
        <w:t>3</w:t>
      </w:r>
      <w:r>
        <w:rPr>
          <w:rFonts w:hint="eastAsia" w:ascii="方正仿宋简体" w:hAnsi="FangSong_GB2312" w:eastAsia="方正仿宋简体" w:cs="FangSong_GB2312"/>
          <w:sz w:val="32"/>
          <w:szCs w:val="32"/>
        </w:rPr>
        <w:t>标准要求。</w:t>
      </w:r>
    </w:p>
    <w:p>
      <w:pPr>
        <w:pStyle w:val="41"/>
        <w:numPr>
          <w:ilvl w:val="0"/>
          <w:numId w:val="2"/>
        </w:numPr>
        <w:ind w:firstLine="64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落实噪音污染防治措施。施工期噪声执行《建筑施工场界环境噪声排放标准》（</w:t>
      </w:r>
      <w:r>
        <w:rPr>
          <w:rFonts w:ascii="方正仿宋简体" w:hAnsi="FangSong_GB2312" w:eastAsia="方正仿宋简体" w:cs="FangSong_GB2312"/>
          <w:sz w:val="32"/>
          <w:szCs w:val="32"/>
        </w:rPr>
        <w:t>GB12523-2011</w:t>
      </w:r>
      <w:r>
        <w:rPr>
          <w:rFonts w:hint="eastAsia" w:ascii="方正仿宋简体" w:hAnsi="FangSong_GB2312" w:eastAsia="方正仿宋简体" w:cs="FangSong_GB2312"/>
          <w:sz w:val="32"/>
          <w:szCs w:val="32"/>
        </w:rPr>
        <w:t>）标准；运营期通过选用低噪声设备、减震隔声等措施减少影响，厂界西侧、南侧噪声执行《工业企业厂界环境噪声排放标准》</w:t>
      </w:r>
      <w:r>
        <w:rPr>
          <w:rFonts w:ascii="方正仿宋简体" w:hAnsi="FangSong_GB2312" w:eastAsia="方正仿宋简体" w:cs="FangSong_GB2312"/>
          <w:sz w:val="32"/>
          <w:szCs w:val="32"/>
        </w:rPr>
        <w:t>(GB12348-2008)</w:t>
      </w:r>
      <w:r>
        <w:rPr>
          <w:rFonts w:hint="eastAsia" w:ascii="方正仿宋简体" w:hAnsi="FangSong_GB2312" w:eastAsia="方正仿宋简体" w:cs="FangSong_GB2312"/>
          <w:sz w:val="32"/>
          <w:szCs w:val="32"/>
        </w:rPr>
        <w:t>中</w:t>
      </w:r>
      <w:r>
        <w:rPr>
          <w:rFonts w:ascii="方正仿宋简体" w:hAnsi="FangSong_GB2312" w:eastAsia="方正仿宋简体" w:cs="FangSong_GB2312"/>
          <w:sz w:val="32"/>
          <w:szCs w:val="32"/>
        </w:rPr>
        <w:t>1</w:t>
      </w:r>
      <w:r>
        <w:rPr>
          <w:rFonts w:hint="eastAsia" w:ascii="方正仿宋简体" w:hAnsi="FangSong_GB2312" w:eastAsia="方正仿宋简体" w:cs="FangSong_GB2312"/>
          <w:sz w:val="32"/>
          <w:szCs w:val="32"/>
        </w:rPr>
        <w:t>类标准，厂界北侧、东侧临街一侧执行</w:t>
      </w:r>
      <w:r>
        <w:rPr>
          <w:rFonts w:ascii="方正仿宋简体" w:hAnsi="FangSong_GB2312" w:eastAsia="方正仿宋简体" w:cs="FangSong_GB2312"/>
          <w:sz w:val="32"/>
          <w:szCs w:val="32"/>
        </w:rPr>
        <w:t>4</w:t>
      </w:r>
      <w:r>
        <w:rPr>
          <w:rFonts w:hint="eastAsia" w:ascii="方正仿宋简体" w:hAnsi="FangSong_GB2312" w:eastAsia="方正仿宋简体" w:cs="FangSong_GB2312"/>
          <w:sz w:val="32"/>
          <w:szCs w:val="32"/>
        </w:rPr>
        <w:t>类标准。环境敏感目标噪声满足《声环境质量标准》（</w:t>
      </w:r>
      <w:r>
        <w:rPr>
          <w:rFonts w:ascii="方正仿宋简体" w:hAnsi="FangSong_GB2312" w:eastAsia="方正仿宋简体" w:cs="FangSong_GB2312"/>
          <w:sz w:val="32"/>
          <w:szCs w:val="32"/>
        </w:rPr>
        <w:t>GB3096-2008</w:t>
      </w:r>
      <w:r>
        <w:rPr>
          <w:rFonts w:hint="eastAsia" w:ascii="方正仿宋简体" w:hAnsi="FangSong_GB2312" w:eastAsia="方正仿宋简体" w:cs="FangSong_GB2312"/>
          <w:sz w:val="32"/>
          <w:szCs w:val="32"/>
        </w:rPr>
        <w:t>）中标准要求。</w:t>
      </w:r>
    </w:p>
    <w:p>
      <w:pPr>
        <w:pStyle w:val="41"/>
        <w:ind w:firstLine="64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四）做好固废污染防治工作。运营期医疗废物、废药品和污泥等危险废物分类收集，暂存危废贮存库内，交由有资质部门处理；生活垃圾放置垃圾箱内，委托环卫部门处理；未被污染的输液器可单独收集出售给回收部门。</w:t>
      </w:r>
    </w:p>
    <w:p>
      <w:pPr>
        <w:spacing w:line="360" w:lineRule="auto"/>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（五）加强土壤和地下水污染防治。企业加强设备维护，杜绝非正常排放；加强固废及危废贮存库管理，避免发生泄漏现象，严防污染土壤和地下水环境。</w:t>
      </w:r>
    </w:p>
    <w:p>
      <w:pPr>
        <w:spacing w:line="360" w:lineRule="auto"/>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（六）落实各项风险防范措施。完善应急处理措施、设施，加强危废贮存库、污水处理站、天然气和酒精的管理。编制并落实环境风险应急预案相关要求。</w:t>
      </w:r>
    </w:p>
    <w:p>
      <w:pPr>
        <w:pStyle w:val="17"/>
        <w:widowControl/>
        <w:shd w:val="clear" w:color="auto" w:fill="FFFFFF"/>
        <w:spacing w:line="360" w:lineRule="auto"/>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kern w:val="2"/>
          <w:sz w:val="32"/>
          <w:szCs w:val="32"/>
        </w:rPr>
        <w:t>（七）本环评批复不包括辐射环境影响评价，如涉及辐射环境影响评价内容，请按照相关要求申请审批或备案。</w:t>
      </w:r>
    </w:p>
    <w:bookmarkEnd w:id="5"/>
    <w:bookmarkEnd w:id="6"/>
    <w:p>
      <w:pPr>
        <w:ind w:firstLine="640" w:firstLineChars="200"/>
        <w:rPr>
          <w:rFonts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ind w:firstLine="640" w:firstLineChars="200"/>
        <w:rPr>
          <w:rFonts w:ascii="仿宋" w:hAnsi="仿宋" w:eastAsia="仿宋" w:cs="仿宋"/>
          <w:sz w:val="32"/>
          <w:szCs w:val="32"/>
        </w:rPr>
      </w:pPr>
      <w:r>
        <w:rPr>
          <w:rFonts w:hint="eastAsia" w:ascii="仿宋" w:hAnsi="仿宋" w:eastAsia="仿宋" w:cs="仿宋"/>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ind w:firstLine="630"/>
        <w:rPr>
          <w:rFonts w:ascii="仿宋" w:hAnsi="仿宋" w:eastAsia="仿宋" w:cs="仿宋"/>
          <w:sz w:val="32"/>
          <w:szCs w:val="32"/>
        </w:rPr>
      </w:pPr>
      <w:r>
        <w:rPr>
          <w:rFonts w:hint="eastAsia" w:ascii="仿宋" w:hAnsi="仿宋" w:eastAsia="仿宋" w:cs="仿宋"/>
          <w:sz w:val="32"/>
          <w:szCs w:val="32"/>
        </w:rPr>
        <w:t>五、本项目由我局委托四平市生态环境局铁西区分局负责该项目的“三同时”监督检查和管理工作。</w:t>
      </w:r>
      <w:bookmarkEnd w:id="7"/>
    </w:p>
    <w:p>
      <w:pPr>
        <w:spacing w:line="700" w:lineRule="exact"/>
        <w:rPr>
          <w:rFonts w:ascii="仿宋" w:hAnsi="仿宋" w:eastAsia="仿宋" w:cs="仿宋"/>
          <w:sz w:val="32"/>
          <w:szCs w:val="32"/>
        </w:rPr>
      </w:pPr>
    </w:p>
    <w:p>
      <w:pPr>
        <w:spacing w:line="700" w:lineRule="exact"/>
        <w:ind w:firstLine="630"/>
        <w:rPr>
          <w:rFonts w:ascii="仿宋" w:hAnsi="仿宋" w:eastAsia="仿宋" w:cs="仿宋"/>
          <w:sz w:val="32"/>
          <w:szCs w:val="32"/>
        </w:rPr>
      </w:pPr>
    </w:p>
    <w:p>
      <w:pPr>
        <w:spacing w:line="600" w:lineRule="exact"/>
        <w:ind w:firstLine="4800" w:firstLineChars="1500"/>
        <w:rPr>
          <w:rFonts w:ascii="仿宋" w:hAnsi="仿宋" w:eastAsia="仿宋" w:cs="仿宋"/>
          <w:sz w:val="32"/>
          <w:szCs w:val="32"/>
        </w:rPr>
      </w:pPr>
      <w:r>
        <w:rPr>
          <w:rFonts w:hint="eastAsia" w:ascii="仿宋" w:hAnsi="仿宋" w:eastAsia="仿宋" w:cs="仿宋"/>
          <w:sz w:val="32"/>
          <w:szCs w:val="32"/>
        </w:rPr>
        <w:t>四平市生态环境局</w:t>
      </w:r>
    </w:p>
    <w:p>
      <w:pPr>
        <w:spacing w:line="600" w:lineRule="exact"/>
        <w:ind w:firstLine="640" w:firstLineChars="200"/>
        <w:rPr>
          <w:rFonts w:ascii="仿宋" w:hAnsi="仿宋" w:eastAsia="仿宋" w:cs="仿宋"/>
          <w:color w:val="0000FF"/>
          <w:sz w:val="32"/>
          <w:szCs w:val="32"/>
        </w:rPr>
      </w:pPr>
      <w:r>
        <w:rPr>
          <w:rFonts w:ascii="仿宋" w:hAnsi="仿宋" w:eastAsia="仿宋" w:cs="仿宋"/>
          <w:sz w:val="32"/>
          <w:szCs w:val="32"/>
        </w:rPr>
        <w:t xml:space="preserve">                           2025</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23</w:t>
      </w:r>
      <w:r>
        <w:rPr>
          <w:rFonts w:hint="eastAsia" w:ascii="仿宋" w:hAnsi="仿宋" w:eastAsia="仿宋" w:cs="仿宋"/>
          <w:sz w:val="32"/>
          <w:szCs w:val="32"/>
        </w:rPr>
        <w:t>日</w:t>
      </w: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bookmarkStart w:id="9" w:name="_GoBack"/>
      <w:bookmarkEnd w:id="9"/>
    </w:p>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p>
      <w:pPr>
        <w:spacing w:line="580" w:lineRule="exact"/>
        <w:rPr>
          <w:rFonts w:ascii="方正仿宋简体" w:hAnsi="FangSong_GB2312" w:eastAsia="方正仿宋简体" w:cs="FangSong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国标仿宋"/>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FangSong_GB2312">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2</w:t>
    </w:r>
    <w:r>
      <w:rPr>
        <w:rStyle w:val="22"/>
        <w:rFonts w:cs="Calibri"/>
      </w:rPr>
      <w:fldChar w:fldCharType="end"/>
    </w:r>
  </w:p>
  <w:p>
    <w:pPr>
      <w:pStyle w:val="13"/>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D4766"/>
    <w:multiLevelType w:val="singleLevel"/>
    <w:tmpl w:val="932D4766"/>
    <w:lvl w:ilvl="0" w:tentative="0">
      <w:start w:val="1"/>
      <w:numFmt w:val="chineseCounting"/>
      <w:suff w:val="nothing"/>
      <w:lvlText w:val="%1、"/>
      <w:lvlJc w:val="left"/>
      <w:rPr>
        <w:rFonts w:cs="Times New Roman"/>
      </w:rPr>
    </w:lvl>
  </w:abstractNum>
  <w:abstractNum w:abstractNumId="1">
    <w:nsid w:val="FF63287B"/>
    <w:multiLevelType w:val="singleLevel"/>
    <w:tmpl w:val="FF63287B"/>
    <w:lvl w:ilvl="0" w:tentative="0">
      <w:start w:val="1"/>
      <w:numFmt w:val="chineseCounting"/>
      <w:suff w:val="nothing"/>
      <w:lvlText w:val="（%1）"/>
      <w:lvlJc w:val="left"/>
      <w:rPr>
        <w:rFonts w:cs="Times New Roman"/>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FB8"/>
    <w:rsid w:val="00000328"/>
    <w:rsid w:val="00002004"/>
    <w:rsid w:val="00002F00"/>
    <w:rsid w:val="00010938"/>
    <w:rsid w:val="000125C0"/>
    <w:rsid w:val="00012EFF"/>
    <w:rsid w:val="00016068"/>
    <w:rsid w:val="000166F8"/>
    <w:rsid w:val="00025ED3"/>
    <w:rsid w:val="00027635"/>
    <w:rsid w:val="00030FD3"/>
    <w:rsid w:val="00044126"/>
    <w:rsid w:val="00046A3C"/>
    <w:rsid w:val="00053FD1"/>
    <w:rsid w:val="00054A81"/>
    <w:rsid w:val="00054D78"/>
    <w:rsid w:val="00064A0F"/>
    <w:rsid w:val="00070183"/>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8A7"/>
    <w:rsid w:val="000C3707"/>
    <w:rsid w:val="000D7113"/>
    <w:rsid w:val="000E40D4"/>
    <w:rsid w:val="000E515A"/>
    <w:rsid w:val="000E5600"/>
    <w:rsid w:val="000E5E30"/>
    <w:rsid w:val="000E6C7D"/>
    <w:rsid w:val="000F2201"/>
    <w:rsid w:val="000F2C41"/>
    <w:rsid w:val="000F3DA3"/>
    <w:rsid w:val="000F4821"/>
    <w:rsid w:val="00110780"/>
    <w:rsid w:val="00111658"/>
    <w:rsid w:val="00124CB5"/>
    <w:rsid w:val="001372B8"/>
    <w:rsid w:val="0014094C"/>
    <w:rsid w:val="00150094"/>
    <w:rsid w:val="00151852"/>
    <w:rsid w:val="001600DC"/>
    <w:rsid w:val="001635F9"/>
    <w:rsid w:val="0017024B"/>
    <w:rsid w:val="00170716"/>
    <w:rsid w:val="0017485C"/>
    <w:rsid w:val="00175688"/>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61C5C"/>
    <w:rsid w:val="00271E60"/>
    <w:rsid w:val="002819EB"/>
    <w:rsid w:val="00284A34"/>
    <w:rsid w:val="002874EF"/>
    <w:rsid w:val="0029413A"/>
    <w:rsid w:val="0029687F"/>
    <w:rsid w:val="002A0A3A"/>
    <w:rsid w:val="002A388B"/>
    <w:rsid w:val="002B53FB"/>
    <w:rsid w:val="002B7C14"/>
    <w:rsid w:val="002C0043"/>
    <w:rsid w:val="002C32E5"/>
    <w:rsid w:val="002C5A0E"/>
    <w:rsid w:val="002D2B04"/>
    <w:rsid w:val="002E04DD"/>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70265"/>
    <w:rsid w:val="0037223E"/>
    <w:rsid w:val="00380EE0"/>
    <w:rsid w:val="00381EFC"/>
    <w:rsid w:val="00382399"/>
    <w:rsid w:val="00384BD2"/>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806DA"/>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6812"/>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D614A"/>
    <w:rsid w:val="005D75B2"/>
    <w:rsid w:val="005E3880"/>
    <w:rsid w:val="005F0DBB"/>
    <w:rsid w:val="005F28BA"/>
    <w:rsid w:val="005F73CF"/>
    <w:rsid w:val="00601B57"/>
    <w:rsid w:val="00606D28"/>
    <w:rsid w:val="0061281B"/>
    <w:rsid w:val="00620769"/>
    <w:rsid w:val="00626EC2"/>
    <w:rsid w:val="006272FB"/>
    <w:rsid w:val="006325B0"/>
    <w:rsid w:val="00635AD7"/>
    <w:rsid w:val="006450AD"/>
    <w:rsid w:val="006476E0"/>
    <w:rsid w:val="006567CC"/>
    <w:rsid w:val="00663FFC"/>
    <w:rsid w:val="00666D3F"/>
    <w:rsid w:val="006770E6"/>
    <w:rsid w:val="00685A52"/>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1AF5"/>
    <w:rsid w:val="0071682D"/>
    <w:rsid w:val="00720197"/>
    <w:rsid w:val="007205F4"/>
    <w:rsid w:val="00721355"/>
    <w:rsid w:val="007218C7"/>
    <w:rsid w:val="00732EB7"/>
    <w:rsid w:val="00734C81"/>
    <w:rsid w:val="00737B2A"/>
    <w:rsid w:val="00745DF2"/>
    <w:rsid w:val="00754078"/>
    <w:rsid w:val="0075601E"/>
    <w:rsid w:val="00756ACC"/>
    <w:rsid w:val="0075707A"/>
    <w:rsid w:val="007633F5"/>
    <w:rsid w:val="007650BC"/>
    <w:rsid w:val="00766491"/>
    <w:rsid w:val="007767B9"/>
    <w:rsid w:val="007768B9"/>
    <w:rsid w:val="007866CA"/>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A34B7"/>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21B39"/>
    <w:rsid w:val="00925129"/>
    <w:rsid w:val="009257FE"/>
    <w:rsid w:val="00932E26"/>
    <w:rsid w:val="009441D9"/>
    <w:rsid w:val="00944C16"/>
    <w:rsid w:val="009500CD"/>
    <w:rsid w:val="009513FE"/>
    <w:rsid w:val="00952E7C"/>
    <w:rsid w:val="009562EE"/>
    <w:rsid w:val="009629C4"/>
    <w:rsid w:val="00964DE1"/>
    <w:rsid w:val="00965085"/>
    <w:rsid w:val="00972C2D"/>
    <w:rsid w:val="009761B1"/>
    <w:rsid w:val="00980BA5"/>
    <w:rsid w:val="00983A1E"/>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6311C"/>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1B0"/>
    <w:rsid w:val="00C67B1A"/>
    <w:rsid w:val="00C72608"/>
    <w:rsid w:val="00C76C1C"/>
    <w:rsid w:val="00C83497"/>
    <w:rsid w:val="00C83843"/>
    <w:rsid w:val="00CA2212"/>
    <w:rsid w:val="00CA5E48"/>
    <w:rsid w:val="00CA65F7"/>
    <w:rsid w:val="00CA6F65"/>
    <w:rsid w:val="00CB11AB"/>
    <w:rsid w:val="00CB1A38"/>
    <w:rsid w:val="00CB1E85"/>
    <w:rsid w:val="00CB3CB4"/>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51E5"/>
    <w:rsid w:val="00D170EC"/>
    <w:rsid w:val="00D17281"/>
    <w:rsid w:val="00D17818"/>
    <w:rsid w:val="00D20330"/>
    <w:rsid w:val="00D25AA8"/>
    <w:rsid w:val="00D31292"/>
    <w:rsid w:val="00D318D5"/>
    <w:rsid w:val="00D35954"/>
    <w:rsid w:val="00D556F0"/>
    <w:rsid w:val="00D61529"/>
    <w:rsid w:val="00D63D0C"/>
    <w:rsid w:val="00D713DB"/>
    <w:rsid w:val="00D7390D"/>
    <w:rsid w:val="00D758DD"/>
    <w:rsid w:val="00D76AD1"/>
    <w:rsid w:val="00D7781F"/>
    <w:rsid w:val="00D87D58"/>
    <w:rsid w:val="00D95F8F"/>
    <w:rsid w:val="00DA3A40"/>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65EA"/>
    <w:rsid w:val="00E545D5"/>
    <w:rsid w:val="00E70F23"/>
    <w:rsid w:val="00E775D1"/>
    <w:rsid w:val="00E77743"/>
    <w:rsid w:val="00E806E4"/>
    <w:rsid w:val="00E94314"/>
    <w:rsid w:val="00E94611"/>
    <w:rsid w:val="00EA362B"/>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36677"/>
    <w:rsid w:val="00F40116"/>
    <w:rsid w:val="00F475CD"/>
    <w:rsid w:val="00F478ED"/>
    <w:rsid w:val="00F52BAA"/>
    <w:rsid w:val="00F562AE"/>
    <w:rsid w:val="00F56BA5"/>
    <w:rsid w:val="00F5732A"/>
    <w:rsid w:val="00F61C86"/>
    <w:rsid w:val="00F715FE"/>
    <w:rsid w:val="00F7406E"/>
    <w:rsid w:val="00F802CD"/>
    <w:rsid w:val="00F848B1"/>
    <w:rsid w:val="00F85027"/>
    <w:rsid w:val="00F85A18"/>
    <w:rsid w:val="00F97A3C"/>
    <w:rsid w:val="00FA363A"/>
    <w:rsid w:val="00FA473B"/>
    <w:rsid w:val="00FA686B"/>
    <w:rsid w:val="00FB76A8"/>
    <w:rsid w:val="00FC1C98"/>
    <w:rsid w:val="00FE04FC"/>
    <w:rsid w:val="00FE2100"/>
    <w:rsid w:val="00FE5B97"/>
    <w:rsid w:val="00FF105A"/>
    <w:rsid w:val="00FF22C1"/>
    <w:rsid w:val="00FF27A2"/>
    <w:rsid w:val="042F1F23"/>
    <w:rsid w:val="05B456D4"/>
    <w:rsid w:val="107F1C42"/>
    <w:rsid w:val="1F454432"/>
    <w:rsid w:val="213627E8"/>
    <w:rsid w:val="22153A02"/>
    <w:rsid w:val="33F85ED1"/>
    <w:rsid w:val="383F63EF"/>
    <w:rsid w:val="58C24BD6"/>
    <w:rsid w:val="5C5A53A6"/>
    <w:rsid w:val="5D99AF1D"/>
    <w:rsid w:val="5F734558"/>
    <w:rsid w:val="625F6A4A"/>
    <w:rsid w:val="69F76A4A"/>
    <w:rsid w:val="69FDFA8B"/>
    <w:rsid w:val="6BCB7ABB"/>
    <w:rsid w:val="6FF30058"/>
    <w:rsid w:val="72B7254D"/>
    <w:rsid w:val="7D778414"/>
    <w:rsid w:val="B9E392E8"/>
    <w:rsid w:val="BB77BB0F"/>
    <w:rsid w:val="BDFF9744"/>
    <w:rsid w:val="F6DF6A3B"/>
    <w:rsid w:val="FDFF4987"/>
    <w:rsid w:val="FEFB9B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23"/>
    <w:semiHidden/>
    <w:qFormat/>
    <w:uiPriority w:val="99"/>
    <w:pPr>
      <w:jc w:val="left"/>
    </w:pPr>
    <w:rPr>
      <w:sz w:val="24"/>
      <w:szCs w:val="24"/>
    </w:rPr>
  </w:style>
  <w:style w:type="paragraph" w:styleId="6">
    <w:name w:val="Body Text"/>
    <w:basedOn w:val="1"/>
    <w:link w:val="24"/>
    <w:qFormat/>
    <w:uiPriority w:val="99"/>
    <w:pPr>
      <w:spacing w:after="120"/>
    </w:pPr>
    <w:rPr>
      <w:kern w:val="0"/>
      <w:sz w:val="20"/>
      <w:szCs w:val="20"/>
    </w:rPr>
  </w:style>
  <w:style w:type="paragraph" w:styleId="7">
    <w:name w:val="Body Text Indent"/>
    <w:basedOn w:val="1"/>
    <w:link w:val="25"/>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26"/>
    <w:semiHidden/>
    <w:qFormat/>
    <w:uiPriority w:val="99"/>
    <w:rPr>
      <w:rFonts w:ascii="宋体" w:hAnsi="Courier New" w:cs="宋体"/>
    </w:rPr>
  </w:style>
  <w:style w:type="paragraph" w:styleId="10">
    <w:name w:val="Date"/>
    <w:basedOn w:val="1"/>
    <w:next w:val="1"/>
    <w:link w:val="27"/>
    <w:qFormat/>
    <w:uiPriority w:val="99"/>
    <w:pPr>
      <w:ind w:left="100" w:leftChars="2500"/>
    </w:pPr>
  </w:style>
  <w:style w:type="paragraph" w:styleId="11">
    <w:name w:val="Body Text Indent 2"/>
    <w:basedOn w:val="1"/>
    <w:link w:val="28"/>
    <w:qFormat/>
    <w:uiPriority w:val="99"/>
    <w:pPr>
      <w:spacing w:after="120" w:line="480" w:lineRule="auto"/>
      <w:ind w:left="420" w:leftChars="200"/>
    </w:pPr>
  </w:style>
  <w:style w:type="paragraph" w:styleId="12">
    <w:name w:val="Balloon Text"/>
    <w:basedOn w:val="1"/>
    <w:link w:val="29"/>
    <w:semiHidden/>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33"/>
    <w:qFormat/>
    <w:uiPriority w:val="99"/>
    <w:pPr>
      <w:ind w:firstLine="420" w:firstLineChars="200"/>
    </w:pPr>
  </w:style>
  <w:style w:type="character" w:styleId="22">
    <w:name w:val="page number"/>
    <w:basedOn w:val="21"/>
    <w:qFormat/>
    <w:uiPriority w:val="99"/>
    <w:rPr>
      <w:rFonts w:cs="Times New Roman"/>
    </w:rPr>
  </w:style>
  <w:style w:type="character" w:customStyle="1" w:styleId="23">
    <w:name w:val="Comment Text Char"/>
    <w:basedOn w:val="21"/>
    <w:link w:val="5"/>
    <w:semiHidden/>
    <w:qFormat/>
    <w:locked/>
    <w:uiPriority w:val="99"/>
    <w:rPr>
      <w:rFonts w:eastAsia="宋体" w:cs="Times New Roman"/>
      <w:kern w:val="2"/>
      <w:sz w:val="24"/>
      <w:szCs w:val="24"/>
      <w:lang w:val="en-US" w:eastAsia="zh-CN"/>
    </w:rPr>
  </w:style>
  <w:style w:type="character" w:customStyle="1" w:styleId="24">
    <w:name w:val="Body Text Char"/>
    <w:basedOn w:val="21"/>
    <w:link w:val="6"/>
    <w:semiHidden/>
    <w:qFormat/>
    <w:locked/>
    <w:uiPriority w:val="99"/>
    <w:rPr>
      <w:rFonts w:cs="Times New Roman"/>
    </w:rPr>
  </w:style>
  <w:style w:type="character" w:customStyle="1" w:styleId="25">
    <w:name w:val="Body Text Indent Char"/>
    <w:basedOn w:val="21"/>
    <w:link w:val="7"/>
    <w:semiHidden/>
    <w:qFormat/>
    <w:locked/>
    <w:uiPriority w:val="99"/>
    <w:rPr>
      <w:rFonts w:ascii="宋体" w:hAnsi="宋体" w:eastAsia="宋体" w:cs="宋体"/>
      <w:kern w:val="2"/>
      <w:sz w:val="24"/>
      <w:szCs w:val="24"/>
      <w:lang w:val="en-US" w:eastAsia="zh-CN"/>
    </w:rPr>
  </w:style>
  <w:style w:type="character" w:customStyle="1" w:styleId="26">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27">
    <w:name w:val="Date Char"/>
    <w:basedOn w:val="21"/>
    <w:link w:val="10"/>
    <w:semiHidden/>
    <w:qFormat/>
    <w:locked/>
    <w:uiPriority w:val="99"/>
    <w:rPr>
      <w:rFonts w:cs="Calibri"/>
      <w:sz w:val="21"/>
      <w:szCs w:val="21"/>
    </w:rPr>
  </w:style>
  <w:style w:type="character" w:customStyle="1" w:styleId="28">
    <w:name w:val="Body Text Indent 2 Char"/>
    <w:basedOn w:val="21"/>
    <w:link w:val="11"/>
    <w:semiHidden/>
    <w:qFormat/>
    <w:locked/>
    <w:uiPriority w:val="99"/>
    <w:rPr>
      <w:rFonts w:cs="Calibri"/>
      <w:sz w:val="21"/>
      <w:szCs w:val="21"/>
    </w:rPr>
  </w:style>
  <w:style w:type="character" w:customStyle="1" w:styleId="29">
    <w:name w:val="Balloon Text Char"/>
    <w:basedOn w:val="21"/>
    <w:link w:val="12"/>
    <w:semiHidden/>
    <w:qFormat/>
    <w:locked/>
    <w:uiPriority w:val="99"/>
    <w:rPr>
      <w:rFonts w:cs="Calibri"/>
      <w:sz w:val="2"/>
    </w:rPr>
  </w:style>
  <w:style w:type="character" w:customStyle="1" w:styleId="30">
    <w:name w:val="Footer Char"/>
    <w:basedOn w:val="21"/>
    <w:link w:val="13"/>
    <w:semiHidden/>
    <w:qFormat/>
    <w:locked/>
    <w:uiPriority w:val="99"/>
    <w:rPr>
      <w:rFonts w:cs="Times New Roman"/>
      <w:sz w:val="18"/>
      <w:szCs w:val="18"/>
    </w:rPr>
  </w:style>
  <w:style w:type="character" w:customStyle="1" w:styleId="31">
    <w:name w:val="Header Char"/>
    <w:basedOn w:val="21"/>
    <w:link w:val="14"/>
    <w:qFormat/>
    <w:locked/>
    <w:uiPriority w:val="99"/>
    <w:rPr>
      <w:rFonts w:cs="Times New Roman"/>
      <w:sz w:val="18"/>
      <w:szCs w:val="18"/>
    </w:rPr>
  </w:style>
  <w:style w:type="character" w:customStyle="1" w:styleId="32">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33">
    <w:name w:val="Body Text First Indent 2 Char"/>
    <w:basedOn w:val="25"/>
    <w:link w:val="19"/>
    <w:semiHidden/>
    <w:qFormat/>
    <w:locked/>
    <w:uiPriority w:val="99"/>
    <w:rPr>
      <w:rFonts w:cs="Calibri"/>
      <w:sz w:val="21"/>
      <w:szCs w:val="21"/>
    </w:rPr>
  </w:style>
  <w:style w:type="paragraph" w:customStyle="1" w:styleId="34">
    <w:name w:val="p17"/>
    <w:basedOn w:val="1"/>
    <w:semiHidden/>
    <w:qFormat/>
    <w:uiPriority w:val="99"/>
    <w:pPr>
      <w:widowControl/>
    </w:pPr>
    <w:rPr>
      <w:kern w:val="0"/>
    </w:rPr>
  </w:style>
  <w:style w:type="character" w:customStyle="1" w:styleId="35">
    <w:name w:val="博士论文正文 Char3"/>
    <w:link w:val="36"/>
    <w:qFormat/>
    <w:locked/>
    <w:uiPriority w:val="99"/>
    <w:rPr>
      <w:sz w:val="24"/>
    </w:rPr>
  </w:style>
  <w:style w:type="paragraph" w:customStyle="1" w:styleId="36">
    <w:name w:val="博士论文正文"/>
    <w:basedOn w:val="1"/>
    <w:link w:val="35"/>
    <w:qFormat/>
    <w:uiPriority w:val="99"/>
    <w:pPr>
      <w:snapToGrid w:val="0"/>
      <w:spacing w:beforeLines="20" w:line="360" w:lineRule="auto"/>
      <w:ind w:firstLine="200" w:firstLineChars="200"/>
    </w:pPr>
    <w:rPr>
      <w:rFonts w:cs="Times New Roman"/>
      <w:kern w:val="0"/>
      <w:sz w:val="24"/>
      <w:szCs w:val="20"/>
    </w:rPr>
  </w:style>
  <w:style w:type="paragraph" w:customStyle="1" w:styleId="37">
    <w:name w:val="p0"/>
    <w:basedOn w:val="1"/>
    <w:qFormat/>
    <w:uiPriority w:val="99"/>
    <w:pPr>
      <w:widowControl/>
    </w:pPr>
    <w:rPr>
      <w:rFonts w:ascii="Times New Roman" w:hAnsi="Times New Roman" w:cs="Times New Roman"/>
      <w:kern w:val="0"/>
    </w:rPr>
  </w:style>
  <w:style w:type="paragraph" w:customStyle="1" w:styleId="38">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9">
    <w:name w:val="style41"/>
    <w:qFormat/>
    <w:uiPriority w:val="99"/>
    <w:rPr>
      <w:sz w:val="18"/>
    </w:rPr>
  </w:style>
  <w:style w:type="paragraph" w:customStyle="1" w:styleId="40">
    <w:name w:val="5"/>
    <w:basedOn w:val="1"/>
    <w:next w:val="1"/>
    <w:qFormat/>
    <w:uiPriority w:val="99"/>
    <w:pPr>
      <w:spacing w:line="360" w:lineRule="auto"/>
      <w:ind w:firstLine="200" w:firstLineChars="200"/>
    </w:pPr>
    <w:rPr>
      <w:rFonts w:ascii="宋体" w:hAnsi="宋体" w:cs="宋体"/>
      <w:sz w:val="24"/>
      <w:szCs w:val="24"/>
    </w:rPr>
  </w:style>
  <w:style w:type="paragraph" w:customStyle="1" w:styleId="41">
    <w:name w:val="报告表正文"/>
    <w:basedOn w:val="1"/>
    <w:qFormat/>
    <w:uiPriority w:val="99"/>
    <w:pPr>
      <w:spacing w:line="360" w:lineRule="auto"/>
      <w:ind w:firstLine="200" w:firstLineChars="200"/>
    </w:pPr>
    <w:rPr>
      <w:rFonts w:ascii="??" w:eastAsia="Times New Roman"/>
      <w:sz w:val="24"/>
    </w:rPr>
  </w:style>
  <w:style w:type="character" w:customStyle="1" w:styleId="42">
    <w:name w:val="评估意见正文内容 Char Char"/>
    <w:basedOn w:val="21"/>
    <w:link w:val="43"/>
    <w:qFormat/>
    <w:locked/>
    <w:uiPriority w:val="99"/>
    <w:rPr>
      <w:rFonts w:ascii="FangSong_GB2312falt" w:hAnsi="宋体" w:eastAsia="Times New Roman" w:cs="Times New Roman"/>
      <w:bCs/>
      <w:kern w:val="2"/>
      <w:sz w:val="23"/>
      <w:szCs w:val="23"/>
      <w:lang w:val="en-US" w:eastAsia="zh-CN" w:bidi="ar-SA"/>
    </w:rPr>
  </w:style>
  <w:style w:type="paragraph" w:customStyle="1" w:styleId="43">
    <w:name w:val="评估意见正文内容"/>
    <w:basedOn w:val="1"/>
    <w:link w:val="42"/>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4">
    <w:name w:val="宋小四缩 Char Char"/>
    <w:basedOn w:val="21"/>
    <w:link w:val="45"/>
    <w:qFormat/>
    <w:locked/>
    <w:uiPriority w:val="99"/>
    <w:rPr>
      <w:rFonts w:ascii="宋体" w:hAnsi="宋体" w:eastAsia="宋体" w:cs="Times New Roman"/>
      <w:color w:val="000000"/>
      <w:kern w:val="2"/>
      <w:sz w:val="24"/>
      <w:szCs w:val="24"/>
      <w:lang w:val="en-US" w:eastAsia="zh-CN" w:bidi="ar-SA"/>
    </w:rPr>
  </w:style>
  <w:style w:type="paragraph" w:customStyle="1" w:styleId="45">
    <w:name w:val="宋小四缩"/>
    <w:basedOn w:val="1"/>
    <w:link w:val="44"/>
    <w:qFormat/>
    <w:uiPriority w:val="99"/>
    <w:pPr>
      <w:spacing w:line="360" w:lineRule="auto"/>
      <w:ind w:firstLine="480" w:firstLineChars="200"/>
      <w:jc w:val="left"/>
    </w:pPr>
    <w:rPr>
      <w:rFonts w:ascii="宋体" w:hAnsi="宋体" w:cs="Times New Roman"/>
      <w:color w:val="000000"/>
      <w:sz w:val="24"/>
      <w:szCs w:val="24"/>
    </w:rPr>
  </w:style>
  <w:style w:type="paragraph" w:customStyle="1" w:styleId="46">
    <w:name w:val="评估意见标题内容"/>
    <w:basedOn w:val="43"/>
    <w:next w:val="43"/>
    <w:qFormat/>
    <w:uiPriority w:val="99"/>
    <w:pPr>
      <w:spacing w:line="600" w:lineRule="exact"/>
      <w:outlineLvl w:val="0"/>
    </w:pPr>
    <w:rPr>
      <w:color w:val="000000"/>
      <w:kern w:val="0"/>
      <w:szCs w:val="32"/>
    </w:rPr>
  </w:style>
  <w:style w:type="paragraph" w:customStyle="1" w:styleId="47">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8">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50">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1">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2">
    <w:name w:val="修订1"/>
    <w:qFormat/>
    <w:uiPriority w:val="99"/>
    <w:rPr>
      <w:rFonts w:ascii="Times New Roman" w:hAnsi="Times New Roman" w:eastAsia="宋体" w:cs="Times New Roman"/>
      <w:kern w:val="2"/>
      <w:sz w:val="24"/>
      <w:szCs w:val="20"/>
      <w:lang w:val="en-US" w:eastAsia="zh-CN" w:bidi="ar-SA"/>
    </w:rPr>
  </w:style>
  <w:style w:type="paragraph" w:customStyle="1" w:styleId="53">
    <w:name w:val="正文 任"/>
    <w:basedOn w:val="6"/>
    <w:qFormat/>
    <w:uiPriority w:val="99"/>
    <w:pPr>
      <w:ind w:firstLine="480" w:firstLineChars="200"/>
    </w:pPr>
    <w:rPr>
      <w:sz w:val="24"/>
      <w:szCs w:val="24"/>
    </w:rPr>
  </w:style>
  <w:style w:type="paragraph" w:customStyle="1" w:styleId="54">
    <w:name w:val="正文内容孟"/>
    <w:basedOn w:val="1"/>
    <w:qFormat/>
    <w:uiPriority w:val="99"/>
    <w:pPr>
      <w:spacing w:line="360" w:lineRule="auto"/>
      <w:ind w:firstLine="200" w:firstLineChars="200"/>
    </w:pPr>
    <w:rPr>
      <w:rFonts w:cs="Times New Roman"/>
      <w:szCs w:val="22"/>
    </w:rPr>
  </w:style>
  <w:style w:type="paragraph" w:customStyle="1" w:styleId="55">
    <w:name w:val="0正文"/>
    <w:basedOn w:val="7"/>
    <w:qFormat/>
    <w:uiPriority w:val="99"/>
    <w:pPr>
      <w:spacing w:line="360" w:lineRule="auto"/>
      <w:ind w:firstLine="720" w:firstLineChars="200"/>
    </w:pPr>
  </w:style>
  <w:style w:type="character" w:customStyle="1" w:styleId="56">
    <w:name w:val="HTML Preformatted Char1"/>
    <w:basedOn w:val="21"/>
    <w:link w:val="17"/>
    <w:semiHidden/>
    <w:qFormat/>
    <w:locked/>
    <w:uiPriority w:val="99"/>
    <w:rPr>
      <w:rFonts w:ascii="Courier New" w:hAnsi="Courier New" w:cs="Courier New"/>
      <w:sz w:val="20"/>
      <w:szCs w:val="20"/>
    </w:rPr>
  </w:style>
  <w:style w:type="paragraph" w:customStyle="1" w:styleId="57">
    <w:name w:val="公开正文"/>
    <w:basedOn w:val="1"/>
    <w:next w:val="1"/>
    <w:qFormat/>
    <w:uiPriority w:val="99"/>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268</Words>
  <Characters>1532</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2025-12-22T15:33:00Z</dcterms:created>
  <dc:creator>Administrator</dc:creator>
  <cp:lastModifiedBy>admin</cp:lastModifiedBy>
  <cp:lastPrinted>2025-12-22T15:40:00Z</cp:lastPrinted>
  <dcterms:modified xsi:type="dcterms:W3CDTF">2026-01-30T10:47:08Z</dcterms:modified>
  <dc:title>四环审（表）字[2018] 45号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