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rPr>
        <w:t>环评批复公示：</w:t>
      </w:r>
    </w:p>
    <w:p>
      <w:pPr>
        <w:jc w:val="both"/>
        <w:rPr>
          <w:rFonts w:hint="eastAsia" w:ascii="仿宋_GB2312" w:hAnsi="仿宋_GB2312" w:eastAsia="仿宋_GB2312" w:cs="仿宋_GB2312"/>
          <w:color w:val="auto"/>
          <w:sz w:val="32"/>
          <w:szCs w:val="40"/>
          <w:highlight w:val="none"/>
        </w:rPr>
      </w:pPr>
    </w:p>
    <w:p>
      <w:pPr>
        <w:jc w:val="center"/>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四环审（表）字〔2025〕</w:t>
      </w:r>
      <w:r>
        <w:rPr>
          <w:rFonts w:hint="eastAsia" w:ascii="仿宋_GB2312" w:hAnsi="仿宋_GB2312" w:eastAsia="仿宋_GB2312" w:cs="仿宋_GB2312"/>
          <w:color w:val="auto"/>
          <w:sz w:val="32"/>
          <w:szCs w:val="40"/>
          <w:highlight w:val="none"/>
          <w:lang w:val="en-US" w:eastAsia="zh-CN"/>
        </w:rPr>
        <w:t>13</w:t>
      </w:r>
      <w:r>
        <w:rPr>
          <w:rFonts w:hint="eastAsia" w:ascii="仿宋_GB2312" w:hAnsi="仿宋_GB2312" w:eastAsia="仿宋_GB2312" w:cs="仿宋_GB2312"/>
          <w:color w:val="auto"/>
          <w:sz w:val="32"/>
          <w:szCs w:val="40"/>
          <w:highlight w:val="none"/>
        </w:rPr>
        <w:t>号</w:t>
      </w:r>
    </w:p>
    <w:p>
      <w:pPr>
        <w:jc w:val="center"/>
        <w:rPr>
          <w:rFonts w:hint="eastAsia" w:ascii="仿宋_GB2312" w:hAnsi="仿宋_GB2312" w:eastAsia="仿宋_GB2312" w:cs="仿宋_GB2312"/>
          <w:color w:val="auto"/>
          <w:sz w:val="32"/>
          <w:szCs w:val="40"/>
          <w:highlight w:val="none"/>
        </w:rPr>
      </w:pPr>
    </w:p>
    <w:p>
      <w:pPr>
        <w:spacing w:afterLines="100" w:line="640" w:lineRule="exact"/>
        <w:jc w:val="center"/>
        <w:rPr>
          <w:rFonts w:ascii="方正小标宋简体" w:hAnsi="方正小标宋简体" w:eastAsia="方正小标宋简体" w:cs="方正小标宋简体"/>
          <w:sz w:val="44"/>
          <w:szCs w:val="44"/>
        </w:rPr>
      </w:pPr>
      <w:bookmarkStart w:id="0" w:name="OLE_LINK5"/>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吉林省明磊建材有限公司建设项目</w:t>
      </w:r>
      <w:r>
        <w:rPr>
          <w:rFonts w:hint="eastAsia" w:ascii="方正小标宋简体" w:hAnsi="方正小标宋简体" w:eastAsia="方正小标宋简体" w:cs="方正小标宋简体"/>
          <w:sz w:val="44"/>
          <w:szCs w:val="44"/>
          <w:lang w:val="en-US" w:eastAsia="zh-CN"/>
        </w:rPr>
        <w:t xml:space="preserve">   </w:t>
      </w:r>
      <w:r>
        <w:rPr>
          <w:rFonts w:ascii="方正小标宋简体" w:eastAsia="方正小标宋简体"/>
          <w:sz w:val="44"/>
          <w:szCs w:val="44"/>
        </w:rPr>
        <w:t xml:space="preserve">      </w:t>
      </w:r>
      <w:r>
        <w:rPr>
          <w:rFonts w:hint="eastAsia" w:ascii="方正小标宋简体" w:hAnsi="方正小标宋简体" w:eastAsia="方正小标宋简体" w:cs="方正小标宋简体"/>
          <w:sz w:val="44"/>
          <w:szCs w:val="44"/>
        </w:rPr>
        <w:t>环境影响报告表的批复</w:t>
      </w:r>
    </w:p>
    <w:bookmarkEnd w:id="0"/>
    <w:p>
      <w:pPr>
        <w:keepNext w:val="0"/>
        <w:keepLines w:val="0"/>
        <w:pageBreakBefore w:val="0"/>
        <w:widowControl/>
        <w:kinsoku/>
        <w:wordWrap/>
        <w:overflowPunct/>
        <w:topLinePunct w:val="0"/>
        <w:bidi w:val="0"/>
        <w:snapToGrid/>
        <w:spacing w:line="240" w:lineRule="auto"/>
        <w:jc w:val="left"/>
        <w:textAlignment w:val="auto"/>
        <w:rPr>
          <w:rFonts w:hint="eastAsia" w:ascii="方正仿宋简体" w:hAnsi="FangSong_GB2312" w:eastAsia="方正仿宋简体" w:cs="FangSong_GB2312"/>
          <w:sz w:val="32"/>
          <w:szCs w:val="32"/>
        </w:rPr>
      </w:pPr>
      <w:r>
        <w:rPr>
          <w:rFonts w:hint="eastAsia" w:ascii="方正仿宋简体" w:hAnsi="FangSong_GB2312" w:eastAsia="方正仿宋简体" w:cs="FangSong_GB2312"/>
          <w:sz w:val="32"/>
          <w:szCs w:val="32"/>
          <w:lang w:val="en-US" w:eastAsia="zh-CN"/>
        </w:rPr>
        <w:t>吉林省明磊建材有限公司</w:t>
      </w:r>
      <w:r>
        <w:rPr>
          <w:rFonts w:hint="eastAsia" w:ascii="方正仿宋简体" w:hAnsi="FangSong_GB2312" w:eastAsia="方正仿宋简体" w:cs="FangSong_GB2312"/>
          <w:sz w:val="32"/>
          <w:szCs w:val="32"/>
        </w:rPr>
        <w:t>:</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ascii="方正仿宋简体" w:hAnsi="FangSong_GB2312" w:eastAsia="方正仿宋简体" w:cs="FangSong_GB2312"/>
          <w:sz w:val="32"/>
          <w:szCs w:val="32"/>
        </w:rPr>
      </w:pPr>
      <w:bookmarkStart w:id="1" w:name="OLE_LINK4"/>
      <w:r>
        <w:rPr>
          <w:rFonts w:hint="eastAsia" w:ascii="方正仿宋简体" w:hAnsi="FangSong_GB2312" w:eastAsia="方正仿宋简体" w:cs="FangSong_GB2312"/>
          <w:sz w:val="32"/>
          <w:szCs w:val="32"/>
        </w:rPr>
        <w:t>你单位报送的《</w:t>
      </w:r>
      <w:r>
        <w:rPr>
          <w:rFonts w:hint="eastAsia" w:ascii="方正仿宋简体" w:hAnsi="FangSong_GB2312" w:eastAsia="方正仿宋简体" w:cs="FangSong_GB2312"/>
          <w:sz w:val="32"/>
          <w:szCs w:val="32"/>
          <w:lang w:val="en-US" w:eastAsia="zh-CN"/>
        </w:rPr>
        <w:t>吉林省明磊建材有限公司建设项目</w:t>
      </w:r>
      <w:r>
        <w:rPr>
          <w:rFonts w:hint="eastAsia" w:ascii="方正仿宋简体" w:hAnsi="FangSong_GB2312" w:eastAsia="方正仿宋简体" w:cs="FangSong_GB2312"/>
          <w:sz w:val="32"/>
          <w:szCs w:val="32"/>
        </w:rPr>
        <w:t>》的审批申请和委托吉林省中园环保咨询有限公司编制的《</w:t>
      </w:r>
      <w:r>
        <w:rPr>
          <w:rFonts w:hint="eastAsia" w:ascii="方正仿宋简体" w:hAnsi="FangSong_GB2312" w:eastAsia="方正仿宋简体" w:cs="FangSong_GB2312"/>
          <w:sz w:val="32"/>
          <w:szCs w:val="32"/>
          <w:lang w:val="en-US" w:eastAsia="zh-CN"/>
        </w:rPr>
        <w:t>吉林省明磊建材有限公司建设项目环境影响报告表</w:t>
      </w:r>
      <w:r>
        <w:rPr>
          <w:rFonts w:hint="eastAsia" w:ascii="方正仿宋简体" w:hAnsi="FangSong_GB2312" w:eastAsia="方正仿宋简体" w:cs="FangSong_GB2312"/>
          <w:sz w:val="32"/>
          <w:szCs w:val="32"/>
        </w:rPr>
        <w:t>》（报批版）收悉，根据环境影响报告表的结论和专家意见，经研究，批复如下：</w:t>
      </w:r>
    </w:p>
    <w:p>
      <w:pPr>
        <w:keepNext w:val="0"/>
        <w:keepLines w:val="0"/>
        <w:pageBreakBefore w:val="0"/>
        <w:numPr>
          <w:ilvl w:val="0"/>
          <w:numId w:val="1"/>
        </w:numPr>
        <w:kinsoku/>
        <w:wordWrap/>
        <w:overflowPunct/>
        <w:topLinePunct w:val="0"/>
        <w:autoSpaceDE w:val="0"/>
        <w:autoSpaceDN w:val="0"/>
        <w:bidi w:val="0"/>
        <w:adjustRightInd w:val="0"/>
        <w:snapToGrid/>
        <w:spacing w:line="240" w:lineRule="auto"/>
        <w:ind w:firstLine="640" w:firstLineChars="200"/>
        <w:jc w:val="both"/>
        <w:textAlignment w:val="auto"/>
        <w:rPr>
          <w:rFonts w:hint="eastAsia" w:ascii="方正仿宋简体" w:hAnsi="FangSong_GB2312" w:eastAsia="方正仿宋简体" w:cs="FangSong_GB2312"/>
          <w:kern w:val="2"/>
          <w:sz w:val="32"/>
          <w:szCs w:val="32"/>
          <w:lang w:val="en-US" w:eastAsia="zh-CN" w:bidi="ar-SA"/>
        </w:rPr>
      </w:pPr>
      <w:r>
        <w:rPr>
          <w:rFonts w:hint="eastAsia" w:ascii="方正仿宋简体" w:hAnsi="FangSong_GB2312" w:eastAsia="方正仿宋简体" w:cs="FangSong_GB2312"/>
          <w:sz w:val="32"/>
          <w:szCs w:val="32"/>
        </w:rPr>
        <w:t>本项目位于四平市铁东区城乡房身村，总占地面积5500㎡，建筑面积5500㎡。项目内容</w:t>
      </w:r>
      <w:r>
        <w:rPr>
          <w:rFonts w:hint="eastAsia" w:ascii="方正仿宋简体" w:hAnsi="FangSong_GB2312" w:eastAsia="方正仿宋简体" w:cs="FangSong_GB2312"/>
          <w:sz w:val="32"/>
          <w:szCs w:val="32"/>
          <w:lang w:eastAsia="zh-CN"/>
        </w:rPr>
        <w:t>为利用水泥50000吨、石粉2000吨以及粉煤灰80000万吨、脱硫石膏20000吨，实现年产蒸压加气混凝土砖8万m³。</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该项目符合国家产业政策，符合四平市“三线一单”生态环境分区管控和准入要求，符合</w:t>
      </w:r>
      <w:r>
        <w:rPr>
          <w:rFonts w:hint="eastAsia" w:ascii="方正仿宋简体" w:hAnsi="FangSong_GB2312" w:eastAsia="方正仿宋简体" w:cs="FangSong_GB2312"/>
          <w:sz w:val="32"/>
          <w:szCs w:val="32"/>
          <w:highlight w:val="none"/>
        </w:rPr>
        <w:t>《</w:t>
      </w:r>
      <w:r>
        <w:rPr>
          <w:rFonts w:hint="eastAsia" w:ascii="方正仿宋简体" w:hAnsi="FangSong_GB2312" w:eastAsia="方正仿宋简体" w:cs="FangSong_GB2312"/>
          <w:sz w:val="32"/>
          <w:szCs w:val="32"/>
          <w:highlight w:val="none"/>
          <w:lang w:val="en-US" w:eastAsia="zh-CN"/>
        </w:rPr>
        <w:t>四平市国土空间总体规划（2021—2035年）</w:t>
      </w:r>
      <w:r>
        <w:rPr>
          <w:rFonts w:hint="eastAsia" w:ascii="方正仿宋简体" w:hAnsi="FangSong_GB2312" w:eastAsia="方正仿宋简体" w:cs="FangSong_GB2312"/>
          <w:sz w:val="32"/>
          <w:szCs w:val="32"/>
          <w:highlight w:val="none"/>
        </w:rPr>
        <w:t>》</w:t>
      </w:r>
      <w:r>
        <w:rPr>
          <w:rFonts w:hint="eastAsia" w:ascii="方正仿宋简体" w:hAnsi="FangSong_GB2312" w:eastAsia="方正仿宋简体" w:cs="FangSong_GB2312"/>
          <w:sz w:val="32"/>
          <w:szCs w:val="32"/>
        </w:rPr>
        <w:t>，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keepNext w:val="0"/>
        <w:keepLines w:val="0"/>
        <w:pageBreakBefore w:val="0"/>
        <w:kinsoku/>
        <w:wordWrap/>
        <w:overflowPunct/>
        <w:topLinePunct w:val="0"/>
        <w:bidi w:val="0"/>
        <w:snapToGrid/>
        <w:spacing w:line="240" w:lineRule="auto"/>
        <w:ind w:firstLine="640" w:firstLineChars="200"/>
        <w:textAlignment w:val="auto"/>
        <w:rPr>
          <w:rFonts w:ascii="方正仿宋简体" w:hAnsi="FangSong_GB2312" w:eastAsia="方正仿宋简体" w:cs="FangSong_GB2312"/>
          <w:kern w:val="0"/>
          <w:sz w:val="32"/>
          <w:szCs w:val="32"/>
        </w:rPr>
      </w:pPr>
      <w:r>
        <w:rPr>
          <w:rFonts w:hint="eastAsia" w:ascii="方正仿宋简体" w:hAnsi="方正仿宋简体" w:eastAsia="方正仿宋简体" w:cs="方正仿宋简体"/>
          <w:sz w:val="32"/>
          <w:szCs w:val="32"/>
        </w:rPr>
        <w:t>二、工程实施应重点做好以下环保工作</w:t>
      </w:r>
      <w:r>
        <w:rPr>
          <w:rFonts w:hint="eastAsia" w:ascii="方正仿宋简体" w:hAnsi="FangSong_GB2312" w:eastAsia="方正仿宋简体" w:cs="FangSong_GB2312"/>
          <w:kern w:val="0"/>
          <w:sz w:val="32"/>
          <w:szCs w:val="32"/>
        </w:rPr>
        <w:t>：</w:t>
      </w:r>
    </w:p>
    <w:p>
      <w:pPr>
        <w:pStyle w:val="11"/>
        <w:keepNext w:val="0"/>
        <w:keepLines w:val="0"/>
        <w:pageBreakBefore w:val="0"/>
        <w:numPr>
          <w:ilvl w:val="0"/>
          <w:numId w:val="0"/>
        </w:numPr>
        <w:kinsoku/>
        <w:wordWrap/>
        <w:overflowPunct/>
        <w:topLinePunct w:val="0"/>
        <w:bidi w:val="0"/>
        <w:snapToGrid/>
        <w:spacing w:line="240" w:lineRule="auto"/>
        <w:ind w:firstLine="640" w:firstLineChars="200"/>
        <w:textAlignment w:val="auto"/>
        <w:rPr>
          <w:rFonts w:hint="eastAsia" w:ascii="方正仿宋简体" w:hAnsi="FangSong_GB2312" w:eastAsia="方正仿宋简体" w:cs="FangSong_GB2312"/>
          <w:kern w:val="0"/>
          <w:sz w:val="32"/>
          <w:szCs w:val="32"/>
        </w:rPr>
      </w:pPr>
      <w:r>
        <w:rPr>
          <w:rFonts w:hint="eastAsia" w:ascii="方正仿宋简体" w:hAnsi="FangSong_GB2312" w:eastAsia="方正仿宋简体" w:cs="FangSong_GB2312"/>
          <w:sz w:val="32"/>
          <w:szCs w:val="32"/>
          <w:lang w:eastAsia="zh-CN"/>
        </w:rPr>
        <w:t>（一）</w:t>
      </w:r>
      <w:r>
        <w:rPr>
          <w:rFonts w:hint="eastAsia" w:ascii="方正仿宋简体" w:hAnsi="FangSong_GB2312" w:eastAsia="方正仿宋简体" w:cs="FangSong_GB2312"/>
          <w:sz w:val="32"/>
          <w:szCs w:val="32"/>
        </w:rPr>
        <w:t>认真</w:t>
      </w:r>
      <w:r>
        <w:rPr>
          <w:rFonts w:hint="eastAsia" w:ascii="方正仿宋简体" w:hAnsi="FangSong_GB2312" w:eastAsia="方正仿宋简体" w:cs="FangSong_GB2312"/>
          <w:kern w:val="0"/>
          <w:sz w:val="32"/>
          <w:szCs w:val="32"/>
        </w:rPr>
        <w:t>落实水污染防治措施。</w:t>
      </w:r>
    </w:p>
    <w:p>
      <w:pPr>
        <w:pStyle w:val="11"/>
        <w:keepNext w:val="0"/>
        <w:keepLines w:val="0"/>
        <w:pageBreakBefore w:val="0"/>
        <w:numPr>
          <w:ilvl w:val="0"/>
          <w:numId w:val="0"/>
        </w:numPr>
        <w:kinsoku/>
        <w:wordWrap/>
        <w:overflowPunct/>
        <w:topLinePunct w:val="0"/>
        <w:bidi w:val="0"/>
        <w:snapToGrid/>
        <w:spacing w:line="240" w:lineRule="auto"/>
        <w:ind w:firstLine="640" w:firstLineChars="200"/>
        <w:textAlignment w:val="auto"/>
        <w:rPr>
          <w:rFonts w:hint="eastAsia" w:ascii="方正仿宋简体" w:hAnsi="FangSong_GB2312" w:eastAsia="方正仿宋简体" w:cs="FangSong_GB2312"/>
          <w:kern w:val="0"/>
          <w:sz w:val="32"/>
          <w:szCs w:val="32"/>
        </w:rPr>
      </w:pPr>
      <w:r>
        <w:rPr>
          <w:rFonts w:hint="eastAsia" w:ascii="方正仿宋简体" w:hAnsi="FangSong_GB2312" w:eastAsia="方正仿宋简体" w:cs="FangSong_GB2312"/>
          <w:kern w:val="0"/>
          <w:sz w:val="32"/>
          <w:szCs w:val="32"/>
          <w:lang w:val="en-US" w:eastAsia="zh-CN"/>
        </w:rPr>
        <w:t>施工废水采用沉淀池进行澄清处理，上清液回用于洒水抑尘，不外排；施工人员生活污水依托厂区内现有防渗旱厕，定期清掏用作农肥。运营期冲洗搅拌机废水，经移动水槽进行收集和沉淀，回用于搅拌用水；蒸汽冷凝水经集水池收集后，回用于搅拌、洒水抑尘及设备清洗；生活污水排入厂区自建防渗旱厕，定期清掏用作农肥。运营期间废水均不外排。</w:t>
      </w:r>
    </w:p>
    <w:p>
      <w:pPr>
        <w:keepNext w:val="0"/>
        <w:keepLines w:val="0"/>
        <w:pageBreakBefore w:val="0"/>
        <w:numPr>
          <w:ilvl w:val="0"/>
          <w:numId w:val="0"/>
        </w:numPr>
        <w:kinsoku/>
        <w:wordWrap/>
        <w:overflowPunct/>
        <w:topLinePunct w:val="0"/>
        <w:bidi w:val="0"/>
        <w:snapToGrid/>
        <w:spacing w:line="240" w:lineRule="auto"/>
        <w:ind w:firstLine="640" w:firstLineChars="200"/>
        <w:textAlignment w:val="auto"/>
        <w:rPr>
          <w:rFonts w:ascii="方正仿宋简体" w:hAnsi="FangSong_GB2312" w:eastAsia="方正仿宋简体" w:cs="FangSong_GB2312"/>
          <w:sz w:val="32"/>
          <w:szCs w:val="32"/>
        </w:rPr>
      </w:pPr>
      <w:r>
        <w:rPr>
          <w:rFonts w:hint="eastAsia" w:ascii="方正仿宋简体" w:hAnsi="FangSong_GB2312" w:eastAsia="方正仿宋简体" w:cs="FangSong_GB2312"/>
          <w:kern w:val="0"/>
          <w:sz w:val="32"/>
          <w:szCs w:val="32"/>
          <w:lang w:eastAsia="zh-CN"/>
        </w:rPr>
        <w:t>（二）</w:t>
      </w:r>
      <w:r>
        <w:rPr>
          <w:rFonts w:hint="eastAsia" w:ascii="方正仿宋简体" w:hAnsi="FangSong_GB2312" w:eastAsia="方正仿宋简体" w:cs="FangSong_GB2312"/>
          <w:kern w:val="0"/>
          <w:sz w:val="32"/>
          <w:szCs w:val="32"/>
        </w:rPr>
        <w:t>做好大气污染防治工作。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方正仿宋简体" w:hAnsi="FangSong_GB2312" w:eastAsia="方正仿宋简体" w:cs="FangSong_GB2312"/>
          <w:kern w:val="0"/>
          <w:sz w:val="32"/>
          <w:szCs w:val="32"/>
          <w:lang w:val="en-US" w:eastAsia="zh-CN" w:bidi="ar-SA"/>
        </w:rPr>
      </w:pPr>
      <w:r>
        <w:rPr>
          <w:rFonts w:hint="eastAsia" w:ascii="方正仿宋简体" w:hAnsi="FangSong_GB2312" w:eastAsia="方正仿宋简体" w:cs="FangSong_GB2312"/>
          <w:kern w:val="0"/>
          <w:sz w:val="32"/>
          <w:szCs w:val="32"/>
          <w:lang w:val="en-US" w:eastAsia="zh-CN" w:bidi="ar-SA"/>
        </w:rPr>
        <w:t>施工期采取苫盖、清扫、洒水抑尘等措施，确保粉尘达到《大气污染物综合排放标准》(GB16297-1996)表2无组织排放监控浓度限值标准要求。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方正仿宋简体" w:hAnsi="FangSong_GB2312" w:eastAsia="方正仿宋简体" w:cs="FangSong_GB2312"/>
          <w:kern w:val="0"/>
          <w:sz w:val="32"/>
          <w:szCs w:val="32"/>
          <w:lang w:val="en-US" w:eastAsia="zh-CN" w:bidi="ar-SA"/>
        </w:rPr>
      </w:pPr>
      <w:r>
        <w:rPr>
          <w:rFonts w:hint="eastAsia" w:ascii="方正仿宋简体" w:hAnsi="FangSong_GB2312" w:eastAsia="方正仿宋简体" w:cs="FangSong_GB2312"/>
          <w:kern w:val="0"/>
          <w:sz w:val="32"/>
          <w:szCs w:val="32"/>
          <w:highlight w:val="none"/>
          <w:lang w:val="en-US" w:eastAsia="zh-CN" w:bidi="ar-SA"/>
        </w:rPr>
        <w:t>运营期间原料运输装卸、储存以及生产均在封密车间内进行。破碎、上料、混合搅拌产生的粉尘分别由集气罩收集后，经布袋除尘器处理，通过不低于15米高排气筒排放，颗粒物有组织排放达到《砖瓦工业大气污染物排放标准》（GB29620-2013）表2中标准限值要求，无组织排放达到《砖瓦工业大气污染物排放标准》（GB29620-2013）中表3无组织排放限值要求。水泥、粉煤灰、石粉筒仓由各自的仓顶布袋除尘器处理后外排，无组织排放颗粒物达到《砖瓦工业大气污染物排放标准》（GB29620-2013）中表3无组织排放限值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方正仿宋简体" w:hAnsi="FangSong_GB2312" w:eastAsia="方正仿宋简体" w:cs="FangSong_GB2312"/>
          <w:sz w:val="32"/>
          <w:szCs w:val="32"/>
          <w:lang w:val="en-US" w:eastAsia="zh-CN"/>
        </w:rPr>
      </w:pPr>
      <w:r>
        <w:rPr>
          <w:rFonts w:hint="eastAsia" w:ascii="方正仿宋简体" w:hAnsi="FangSong_GB2312" w:eastAsia="方正仿宋简体" w:cs="FangSong_GB2312"/>
          <w:kern w:val="0"/>
          <w:sz w:val="32"/>
          <w:szCs w:val="32"/>
          <w:lang w:val="en-US" w:eastAsia="zh-CN" w:bidi="ar-SA"/>
        </w:rPr>
        <w:t>（三）</w:t>
      </w:r>
      <w:r>
        <w:rPr>
          <w:rFonts w:hint="eastAsia" w:ascii="方正仿宋简体" w:hAnsi="FangSong_GB2312" w:eastAsia="方正仿宋简体" w:cs="FangSong_GB2312"/>
          <w:sz w:val="32"/>
          <w:szCs w:val="32"/>
        </w:rPr>
        <w:t>落实噪音污染防治措施。施工期噪声执行《建筑施工场界环境噪声排放标准》（</w:t>
      </w:r>
      <w:r>
        <w:rPr>
          <w:rFonts w:ascii="方正仿宋简体" w:hAnsi="FangSong_GB2312" w:eastAsia="方正仿宋简体" w:cs="FangSong_GB2312"/>
          <w:sz w:val="32"/>
          <w:szCs w:val="32"/>
        </w:rPr>
        <w:t>GB12523-2011</w:t>
      </w:r>
      <w:r>
        <w:rPr>
          <w:rFonts w:hint="eastAsia" w:ascii="方正仿宋简体" w:hAnsi="FangSong_GB2312" w:eastAsia="方正仿宋简体" w:cs="FangSong_GB2312"/>
          <w:sz w:val="32"/>
          <w:szCs w:val="32"/>
        </w:rPr>
        <w:t>）标准</w:t>
      </w:r>
      <w:r>
        <w:rPr>
          <w:rFonts w:hint="eastAsia" w:ascii="方正仿宋简体" w:hAnsi="FangSong_GB2312" w:eastAsia="方正仿宋简体" w:cs="FangSong_GB2312"/>
          <w:sz w:val="32"/>
          <w:szCs w:val="32"/>
          <w:lang w:eastAsia="zh-CN"/>
        </w:rPr>
        <w:t>。</w:t>
      </w:r>
      <w:r>
        <w:rPr>
          <w:rFonts w:hint="eastAsia" w:ascii="方正仿宋简体" w:hAnsi="FangSong_GB2312" w:eastAsia="方正仿宋简体" w:cs="FangSong_GB2312"/>
          <w:sz w:val="32"/>
          <w:szCs w:val="32"/>
        </w:rPr>
        <w:t>运营期通过选用低噪声设备、减震隔声等措施减少影响，厂界东、南、西侧噪声执行 《工业企业厂界环境噪声排放标准》（GB12348－2008）中2类标准，厂界北侧执行4类标准</w:t>
      </w:r>
      <w:r>
        <w:rPr>
          <w:rFonts w:hint="eastAsia" w:ascii="方正仿宋简体" w:hAnsi="FangSong_GB2312" w:eastAsia="方正仿宋简体" w:cs="FangSong_GB2312"/>
          <w:sz w:val="32"/>
          <w:szCs w:val="32"/>
          <w:lang w:eastAsia="zh-CN"/>
        </w:rPr>
        <w:t>。</w:t>
      </w:r>
      <w:r>
        <w:rPr>
          <w:rFonts w:ascii="方正仿宋简体" w:hAnsi="FangSong_GB2312" w:eastAsia="方正仿宋简体" w:cs="FangSong_GB2312"/>
          <w:sz w:val="32"/>
          <w:szCs w:val="32"/>
          <w:highlight w:val="yellow"/>
        </w:rPr>
        <w:br w:type="textWrapping"/>
      </w:r>
      <w:r>
        <w:rPr>
          <w:rFonts w:ascii="方正仿宋简体" w:hAnsi="FangSong_GB2312" w:eastAsia="方正仿宋简体" w:cs="FangSong_GB2312"/>
          <w:sz w:val="32"/>
          <w:szCs w:val="32"/>
        </w:rPr>
        <w:t xml:space="preserve">    </w:t>
      </w:r>
      <w:r>
        <w:rPr>
          <w:rFonts w:hint="eastAsia" w:ascii="方正仿宋简体" w:hAnsi="FangSong_GB2312" w:eastAsia="方正仿宋简体" w:cs="FangSong_GB2312"/>
          <w:sz w:val="32"/>
          <w:szCs w:val="32"/>
        </w:rPr>
        <w:t>（四）做好固废污染防治工作。施工期生活垃圾</w:t>
      </w:r>
      <w:r>
        <w:rPr>
          <w:rFonts w:hint="eastAsia" w:ascii="方正仿宋简体" w:hAnsi="FangSong_GB2312" w:eastAsia="方正仿宋简体" w:cs="FangSong_GB2312"/>
          <w:sz w:val="32"/>
          <w:szCs w:val="32"/>
          <w:lang w:eastAsia="zh-CN"/>
        </w:rPr>
        <w:t>经收集后</w:t>
      </w:r>
      <w:r>
        <w:rPr>
          <w:rFonts w:hint="eastAsia" w:ascii="方正仿宋简体" w:hAnsi="FangSong_GB2312" w:eastAsia="方正仿宋简体" w:cs="FangSong_GB2312"/>
          <w:sz w:val="32"/>
          <w:szCs w:val="32"/>
        </w:rPr>
        <w:t>由环卫部门</w:t>
      </w:r>
      <w:r>
        <w:rPr>
          <w:rFonts w:hint="eastAsia" w:ascii="方正仿宋简体" w:hAnsi="FangSong_GB2312" w:eastAsia="方正仿宋简体" w:cs="FangSong_GB2312"/>
          <w:sz w:val="32"/>
          <w:szCs w:val="32"/>
          <w:lang w:eastAsia="zh-CN"/>
        </w:rPr>
        <w:t>处理；建筑垃圾及时清运，</w:t>
      </w:r>
      <w:r>
        <w:rPr>
          <w:rFonts w:hint="eastAsia" w:ascii="方正仿宋简体" w:hAnsi="FangSong_GB2312" w:eastAsia="方正仿宋简体" w:cs="FangSong_GB2312"/>
          <w:sz w:val="32"/>
          <w:szCs w:val="32"/>
          <w:highlight w:val="none"/>
          <w:lang w:eastAsia="zh-CN"/>
        </w:rPr>
        <w:t>废钢筋外售综合利用</w:t>
      </w:r>
      <w:r>
        <w:rPr>
          <w:rFonts w:hint="eastAsia" w:ascii="方正仿宋简体" w:hAnsi="FangSong_GB2312" w:eastAsia="方正仿宋简体" w:cs="FangSong_GB2312"/>
          <w:sz w:val="32"/>
          <w:szCs w:val="32"/>
        </w:rPr>
        <w:t>。</w:t>
      </w:r>
      <w:r>
        <w:rPr>
          <w:rFonts w:hint="eastAsia" w:ascii="方正仿宋简体" w:hAnsi="FangSong_GB2312" w:eastAsia="方正仿宋简体" w:cs="FangSong_GB2312"/>
          <w:sz w:val="32"/>
          <w:szCs w:val="32"/>
          <w:lang w:val="en-US" w:eastAsia="zh-CN"/>
        </w:rPr>
        <w:t>运营期不合格产品、除尘灰、水槽沉淀污泥全部回用，不外排；除尘器废布袋交由厂家回收处理；</w:t>
      </w:r>
    </w:p>
    <w:p>
      <w:pPr>
        <w:keepNext w:val="0"/>
        <w:keepLines w:val="0"/>
        <w:pageBreakBefore w:val="0"/>
        <w:kinsoku/>
        <w:wordWrap/>
        <w:overflowPunct/>
        <w:topLinePunct w:val="0"/>
        <w:bidi w:val="0"/>
        <w:snapToGrid/>
        <w:spacing w:line="240" w:lineRule="auto"/>
        <w:ind w:firstLine="640" w:firstLineChars="200"/>
        <w:textAlignment w:val="auto"/>
        <w:rPr>
          <w:rFonts w:ascii="方正仿宋简体" w:hAnsi="FangSong_GB2312" w:eastAsia="方正仿宋简体" w:cs="FangSong_GB2312"/>
          <w:sz w:val="32"/>
          <w:szCs w:val="32"/>
        </w:rPr>
      </w:pPr>
      <w:r>
        <w:rPr>
          <w:rFonts w:hint="eastAsia" w:ascii="方正仿宋简体" w:hAnsi="仿宋" w:eastAsia="方正仿宋简体" w:cs="仿宋"/>
          <w:sz w:val="32"/>
          <w:szCs w:val="32"/>
        </w:rPr>
        <w:t>（五）</w:t>
      </w:r>
      <w:r>
        <w:rPr>
          <w:rFonts w:hint="eastAsia" w:ascii="方正仿宋简体" w:hAnsi="FangSong_GB2312" w:eastAsia="方正仿宋简体" w:cs="FangSong_GB2312"/>
          <w:sz w:val="32"/>
          <w:szCs w:val="32"/>
          <w:highlight w:val="none"/>
        </w:rPr>
        <w:t>落实各项风险防范措施。编制并落实环境风险应急预案</w:t>
      </w:r>
      <w:r>
        <w:rPr>
          <w:rFonts w:hint="eastAsia" w:ascii="方正仿宋简体" w:hAnsi="FangSong_GB2312" w:eastAsia="方正仿宋简体" w:cs="FangSong_GB2312"/>
          <w:sz w:val="32"/>
          <w:szCs w:val="32"/>
          <w:highlight w:val="none"/>
          <w:lang w:eastAsia="zh-CN"/>
        </w:rPr>
        <w:t>，防止出现环境突发事件</w:t>
      </w:r>
      <w:r>
        <w:rPr>
          <w:rFonts w:hint="eastAsia" w:ascii="方正仿宋简体" w:hAnsi="FangSong_GB2312" w:eastAsia="方正仿宋简体" w:cs="FangSong_GB2312"/>
          <w:sz w:val="32"/>
          <w:szCs w:val="32"/>
          <w:highlight w:val="none"/>
        </w:rPr>
        <w:t>。</w:t>
      </w:r>
    </w:p>
    <w:p>
      <w:pPr>
        <w:keepNext w:val="0"/>
        <w:keepLines w:val="0"/>
        <w:pageBreakBefore w:val="0"/>
        <w:kinsoku/>
        <w:wordWrap/>
        <w:overflowPunct/>
        <w:topLinePunct w:val="0"/>
        <w:bidi w:val="0"/>
        <w:snapToGrid/>
        <w:spacing w:line="240" w:lineRule="auto"/>
        <w:ind w:firstLine="640" w:firstLineChars="200"/>
        <w:textAlignment w:val="auto"/>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keepNext w:val="0"/>
        <w:keepLines w:val="0"/>
        <w:pageBreakBefore w:val="0"/>
        <w:kinsoku/>
        <w:wordWrap/>
        <w:overflowPunct/>
        <w:topLinePunct w:val="0"/>
        <w:bidi w:val="0"/>
        <w:snapToGrid/>
        <w:spacing w:line="240" w:lineRule="auto"/>
        <w:ind w:firstLine="640" w:firstLineChars="200"/>
        <w:textAlignment w:val="auto"/>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方正仿宋简体" w:hAnsi="FangSong_GB2312" w:eastAsia="方正仿宋简体" w:cs="FangSong_GB2312"/>
          <w:sz w:val="32"/>
          <w:szCs w:val="32"/>
        </w:rPr>
        <w:t>五、本项目由我局委托四平市生态环境局铁</w:t>
      </w:r>
      <w:r>
        <w:rPr>
          <w:rFonts w:hint="eastAsia" w:ascii="方正仿宋简体" w:hAnsi="FangSong_GB2312" w:eastAsia="方正仿宋简体" w:cs="FangSong_GB2312"/>
          <w:sz w:val="32"/>
          <w:szCs w:val="32"/>
          <w:lang w:eastAsia="zh-CN"/>
        </w:rPr>
        <w:t>东</w:t>
      </w:r>
      <w:r>
        <w:rPr>
          <w:rFonts w:hint="eastAsia" w:ascii="方正仿宋简体" w:hAnsi="FangSong_GB2312" w:eastAsia="方正仿宋简体" w:cs="FangSong_GB2312"/>
          <w:sz w:val="32"/>
          <w:szCs w:val="32"/>
        </w:rPr>
        <w:t>区分局负责该项目的“三同时”监督检查和管理工作。</w:t>
      </w:r>
      <w:bookmarkEnd w:id="1"/>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四平市生态环境局</w:t>
      </w: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2025年8月7日</w:t>
      </w: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lang w:val="en-US" w:eastAsia="zh-CN"/>
        </w:rPr>
      </w:pPr>
      <w:bookmarkStart w:id="2" w:name="_GoBack"/>
      <w:bookmarkEnd w:id="2"/>
    </w:p>
    <w:p>
      <w:pPr>
        <w:spacing w:line="560" w:lineRule="exact"/>
        <w:rPr>
          <w:rFonts w:hint="eastAsia" w:ascii="仿宋" w:hAnsi="仿宋" w:eastAsia="仿宋" w:cs="仿宋"/>
          <w:b w:val="0"/>
          <w:bCs w:val="0"/>
          <w:color w:val="auto"/>
          <w:sz w:val="32"/>
          <w:szCs w:val="40"/>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p>
    <w:p>
      <w:pPr>
        <w:spacing w:line="560" w:lineRule="exact"/>
        <w:rPr>
          <w:rFonts w:hint="eastAsia" w:ascii="仿宋_GB2312" w:hAnsi="仿宋_GB2312" w:eastAsia="仿宋_GB2312" w:cs="仿宋_GB2312"/>
          <w:b w:val="0"/>
          <w:bCs w:val="0"/>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FangSong_GB2312">
    <w:altName w:val="方正仿宋_GBK"/>
    <w:panose1 w:val="02010609030101010101"/>
    <w:charset w:val="86"/>
    <w:family w:val="modern"/>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B4C"/>
    <w:rsid w:val="0177094D"/>
    <w:rsid w:val="027D2B4C"/>
    <w:rsid w:val="071C0D73"/>
    <w:rsid w:val="07AE34C2"/>
    <w:rsid w:val="0D865734"/>
    <w:rsid w:val="0F706C38"/>
    <w:rsid w:val="117F0E22"/>
    <w:rsid w:val="138C7281"/>
    <w:rsid w:val="17214184"/>
    <w:rsid w:val="176522C3"/>
    <w:rsid w:val="18784278"/>
    <w:rsid w:val="1A192C8F"/>
    <w:rsid w:val="1C5A2F14"/>
    <w:rsid w:val="1FAB0A8F"/>
    <w:rsid w:val="22DD5403"/>
    <w:rsid w:val="23837C72"/>
    <w:rsid w:val="23854054"/>
    <w:rsid w:val="2AA87FC0"/>
    <w:rsid w:val="2C552BC1"/>
    <w:rsid w:val="2DFC6B5D"/>
    <w:rsid w:val="2E073CFE"/>
    <w:rsid w:val="314D19A6"/>
    <w:rsid w:val="33C50762"/>
    <w:rsid w:val="358D2CB9"/>
    <w:rsid w:val="395B1F09"/>
    <w:rsid w:val="39F57075"/>
    <w:rsid w:val="3A511319"/>
    <w:rsid w:val="40930CA9"/>
    <w:rsid w:val="41C061C4"/>
    <w:rsid w:val="42733FD7"/>
    <w:rsid w:val="43042BDA"/>
    <w:rsid w:val="43F321A1"/>
    <w:rsid w:val="49326D20"/>
    <w:rsid w:val="4C690204"/>
    <w:rsid w:val="4D827A29"/>
    <w:rsid w:val="4D891A18"/>
    <w:rsid w:val="4FEE2499"/>
    <w:rsid w:val="4FF4783C"/>
    <w:rsid w:val="50CA6717"/>
    <w:rsid w:val="52484953"/>
    <w:rsid w:val="52667E7D"/>
    <w:rsid w:val="5389253F"/>
    <w:rsid w:val="55A706EE"/>
    <w:rsid w:val="58F34573"/>
    <w:rsid w:val="615F59AD"/>
    <w:rsid w:val="62911233"/>
    <w:rsid w:val="63043D0B"/>
    <w:rsid w:val="630C7063"/>
    <w:rsid w:val="6AFE7291"/>
    <w:rsid w:val="6DA71AD9"/>
    <w:rsid w:val="724C4D86"/>
    <w:rsid w:val="73B54BAD"/>
    <w:rsid w:val="74235FBB"/>
    <w:rsid w:val="74822CE1"/>
    <w:rsid w:val="75AF5D58"/>
    <w:rsid w:val="768E70C6"/>
    <w:rsid w:val="76F61765"/>
    <w:rsid w:val="78C733B9"/>
    <w:rsid w:val="790E3E96"/>
    <w:rsid w:val="7C87610D"/>
    <w:rsid w:val="7D5B3117"/>
    <w:rsid w:val="7D9EBE8E"/>
    <w:rsid w:val="BEB2C38D"/>
    <w:rsid w:val="F74F22CA"/>
    <w:rsid w:val="FF67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480"/>
      </w:tabs>
      <w:autoSpaceDE w:val="0"/>
      <w:autoSpaceDN w:val="0"/>
      <w:adjustRightInd w:val="0"/>
    </w:pPr>
    <w:rPr>
      <w:rFonts w:ascii="宋体" w:cs="宋体"/>
      <w:color w:val="000000"/>
      <w:sz w:val="24"/>
      <w:szCs w:val="24"/>
      <w:lang w:val="en-US" w:eastAsia="zh-CN" w:bidi="ar-SA"/>
    </w:rPr>
  </w:style>
  <w:style w:type="paragraph" w:customStyle="1" w:styleId="3">
    <w:name w:val="！正文 Alt+0"/>
    <w:basedOn w:val="1"/>
    <w:qFormat/>
    <w:uiPriority w:val="0"/>
    <w:pPr>
      <w:tabs>
        <w:tab w:val="left" w:pos="480"/>
      </w:tabs>
    </w:pPr>
    <w:rPr>
      <w:sz w:val="28"/>
      <w:szCs w:val="28"/>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toc 2"/>
    <w:basedOn w:val="1"/>
    <w:next w:val="1"/>
    <w:qFormat/>
    <w:uiPriority w:val="0"/>
    <w:pPr>
      <w:ind w:left="420" w:leftChars="200"/>
    </w:pPr>
  </w:style>
  <w:style w:type="character" w:styleId="9">
    <w:name w:val="page number"/>
    <w:basedOn w:val="8"/>
    <w:qFormat/>
    <w:uiPriority w:val="99"/>
    <w:rPr>
      <w:rFonts w:cs="Times New Roman"/>
    </w:rPr>
  </w:style>
  <w:style w:type="paragraph" w:customStyle="1" w:styleId="1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1761</Characters>
  <Lines>0</Lines>
  <Paragraphs>0</Paragraphs>
  <TotalTime>0</TotalTime>
  <ScaleCrop>false</ScaleCrop>
  <LinksUpToDate>false</LinksUpToDate>
  <CharactersWithSpaces>1815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2025-01-27T10:01:00Z</dcterms:created>
  <dc:creator>Administrator</dc:creator>
  <cp:lastModifiedBy>admin</cp:lastModifiedBy>
  <dcterms:modified xsi:type="dcterms:W3CDTF">2025-08-06T15:28:25Z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2DDD5488B37A4867ADE090B1F6135B84_13</vt:lpwstr>
  </property>
  <property fmtid="{D5CDD505-2E9C-101B-9397-08002B2CF9AE}" pid="4" name="KSOTemplateDocerSaveRecord">
    <vt:lpwstr>eyJoZGlkIjoiN2ZlZWUwZWIwNjA5NWY5YmM1OTNlN2Y5YjkwZWEzZDEiLCJ1c2VySWQiOiI1OTY3MDAzNjYifQ==</vt:lpwstr>
  </property>
</Properties>
</file>