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spacing w:line="660" w:lineRule="exact"/>
        <w:jc w:val="center"/>
        <w:rPr>
          <w:rFonts w:ascii="方正小标宋简体" w:eastAsia="方正小标宋简体" w:cs="Times New Roman"/>
          <w:sz w:val="18"/>
          <w:szCs w:val="18"/>
        </w:rPr>
      </w:pPr>
      <w:r>
        <w:rPr>
          <w:rFonts w:hint="eastAsia" w:ascii="方正仿宋简体" w:hAnsi="方正仿宋简体" w:eastAsia="方正仿宋简体" w:cs="方正仿宋简体"/>
          <w:sz w:val="24"/>
          <w:szCs w:val="24"/>
        </w:rPr>
        <w:t>四环审（表）字〔</w:t>
      </w:r>
      <w:r>
        <w:rPr>
          <w:rFonts w:ascii="方正仿宋简体" w:hAnsi="方正仿宋简体" w:eastAsia="方正仿宋简体" w:cs="方正仿宋简体"/>
          <w:sz w:val="24"/>
          <w:szCs w:val="24"/>
        </w:rPr>
        <w:t>202</w:t>
      </w:r>
      <w:r>
        <w:rPr>
          <w:rFonts w:hint="default" w:ascii="方正仿宋简体" w:hAnsi="方正仿宋简体" w:eastAsia="方正仿宋简体" w:cs="方正仿宋简体"/>
          <w:sz w:val="24"/>
          <w:szCs w:val="24"/>
          <w:lang w:val="en"/>
        </w:rPr>
        <w:t>5</w:t>
      </w:r>
      <w:r>
        <w:rPr>
          <w:rFonts w:hint="eastAsia" w:ascii="方正仿宋简体" w:hAnsi="方正仿宋简体" w:eastAsia="方正仿宋简体" w:cs="方正仿宋简体"/>
          <w:sz w:val="24"/>
          <w:szCs w:val="24"/>
        </w:rPr>
        <w:t>〕</w:t>
      </w:r>
      <w:r>
        <w:rPr>
          <w:rFonts w:hint="default" w:ascii="方正仿宋简体" w:hAnsi="方正仿宋简体" w:eastAsia="方正仿宋简体" w:cs="方正仿宋简体"/>
          <w:sz w:val="24"/>
          <w:szCs w:val="24"/>
          <w:lang w:val="en"/>
        </w:rPr>
        <w:t>6</w:t>
      </w:r>
      <w:r>
        <w:rPr>
          <w:rFonts w:hint="eastAsia" w:ascii="方正仿宋简体" w:hAnsi="方正仿宋简体" w:eastAsia="方正仿宋简体" w:cs="方正仿宋简体"/>
          <w:sz w:val="24"/>
          <w:szCs w:val="24"/>
        </w:rPr>
        <w:t>号</w:t>
      </w:r>
    </w:p>
    <w:p>
      <w:pPr>
        <w:spacing w:line="640" w:lineRule="exact"/>
        <w:jc w:val="center"/>
        <w:rPr>
          <w:rFonts w:ascii="仿宋" w:hAnsi="仿宋" w:eastAsia="仿宋" w:cs="Times New Roman"/>
          <w:kern w:val="0"/>
        </w:rPr>
      </w:pPr>
      <w:r>
        <w:rPr>
          <w:rFonts w:hint="eastAsia" w:ascii="方正小标宋简体" w:eastAsia="方正小标宋简体" w:cs="方正小标宋简体"/>
          <w:sz w:val="32"/>
          <w:szCs w:val="32"/>
        </w:rPr>
        <w:t>关于顺邦智慧农机生产制造基地</w:t>
      </w:r>
      <w:r>
        <w:rPr>
          <w:rFonts w:hint="default" w:ascii="方正小标宋简体" w:eastAsia="方正小标宋简体" w:cs="方正小标宋简体"/>
          <w:sz w:val="32"/>
          <w:szCs w:val="32"/>
          <w:lang w:val="en"/>
        </w:rPr>
        <w:t xml:space="preserve"> </w:t>
      </w:r>
      <w:r>
        <w:rPr>
          <w:rFonts w:hint="default" w:ascii="方正小标宋简体" w:eastAsia="方正小标宋简体"/>
          <w:sz w:val="44"/>
          <w:szCs w:val="44"/>
          <w:lang w:val="en"/>
        </w:rPr>
        <w:t xml:space="preserve">                </w:t>
      </w:r>
      <w:r>
        <w:rPr>
          <w:rFonts w:hint="eastAsia" w:ascii="方正小标宋简体" w:eastAsia="方正小标宋简体" w:cs="方正小标宋简体"/>
          <w:sz w:val="32"/>
          <w:szCs w:val="32"/>
        </w:rPr>
        <w:t>环境影响报告表的批复</w:t>
      </w:r>
    </w:p>
    <w:p>
      <w:pPr>
        <w:rPr>
          <w:rFonts w:hint="eastAsia" w:ascii="仿宋_GB2312" w:hAnsi="仿宋_GB2312" w:eastAsia="仿宋_GB2312" w:cs="仿宋_GB2312"/>
          <w:kern w:val="0"/>
          <w:sz w:val="32"/>
          <w:szCs w:val="32"/>
          <w:lang w:eastAsia="zh-CN"/>
        </w:rPr>
      </w:pPr>
    </w:p>
    <w:p>
      <w:pPr>
        <w:autoSpaceDE w:val="0"/>
        <w:autoSpaceDN w:val="0"/>
        <w:adjustRightInd w:val="0"/>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四平市顺邦农机制造有限公司</w:t>
      </w:r>
      <w:r>
        <w:rPr>
          <w:rFonts w:hint="eastAsia" w:ascii="仿宋_GB2312" w:hAnsi="仿宋_GB2312" w:eastAsia="仿宋_GB2312" w:cs="仿宋_GB2312"/>
          <w:sz w:val="32"/>
          <w:szCs w:val="32"/>
          <w:lang w:eastAsia="zh-CN"/>
        </w:rPr>
        <w:t>:</w:t>
      </w:r>
    </w:p>
    <w:p>
      <w:pPr>
        <w:autoSpaceDE w:val="0"/>
        <w:autoSpaceDN w:val="0"/>
        <w:adjustRightInd w:val="0"/>
        <w:spacing w:line="240" w:lineRule="auto"/>
        <w:ind w:firstLine="640" w:firstLineChars="200"/>
        <w:rPr>
          <w:rFonts w:hint="eastAsia" w:ascii="仿宋_GB2312" w:hAnsi="仿宋_GB2312" w:eastAsia="仿宋_GB2312" w:cs="仿宋_GB2312"/>
          <w:sz w:val="32"/>
          <w:szCs w:val="32"/>
        </w:rPr>
      </w:pPr>
      <w:bookmarkStart w:id="0" w:name="OLE_LINK4"/>
      <w:r>
        <w:rPr>
          <w:rFonts w:hint="eastAsia" w:ascii="仿宋_GB2312" w:hAnsi="仿宋_GB2312" w:eastAsia="仿宋_GB2312" w:cs="仿宋_GB2312"/>
          <w:sz w:val="32"/>
          <w:szCs w:val="32"/>
        </w:rPr>
        <w:t>你单位报送的《</w:t>
      </w:r>
      <w:bookmarkStart w:id="1" w:name="_Toc19145"/>
      <w:bookmarkStart w:id="2" w:name="_Toc118056754"/>
      <w:bookmarkStart w:id="3" w:name="_Toc5983"/>
      <w:bookmarkStart w:id="4" w:name="_Toc13813"/>
      <w:bookmarkStart w:id="5" w:name="_Toc27384"/>
      <w:bookmarkStart w:id="6" w:name="_Toc3546"/>
      <w:bookmarkStart w:id="7" w:name="_Toc7684"/>
      <w:bookmarkStart w:id="8" w:name="_Toc2126"/>
      <w:bookmarkStart w:id="9" w:name="_Toc18272"/>
      <w:bookmarkStart w:id="10" w:name="_Toc18882"/>
      <w:bookmarkStart w:id="11" w:name="_Toc13893"/>
      <w:bookmarkStart w:id="12" w:name="_Toc18127"/>
      <w:bookmarkStart w:id="13" w:name="_Toc17439"/>
      <w:bookmarkStart w:id="14" w:name="_Toc19801"/>
      <w:bookmarkStart w:id="15" w:name="_Toc16516"/>
      <w:bookmarkStart w:id="16" w:name="_Toc30500"/>
      <w:bookmarkStart w:id="17" w:name="_Toc32446"/>
      <w:bookmarkStart w:id="18" w:name="_Toc5104"/>
      <w:bookmarkStart w:id="19" w:name="_Toc118057005"/>
      <w:bookmarkStart w:id="20" w:name="_Toc3439"/>
      <w:bookmarkStart w:id="21" w:name="_Toc26745"/>
      <w:bookmarkStart w:id="22" w:name="_Toc16778"/>
      <w:bookmarkStart w:id="23" w:name="_Toc10262"/>
      <w:r>
        <w:rPr>
          <w:rFonts w:hint="eastAsia" w:ascii="仿宋_GB2312" w:hAnsi="仿宋_GB2312" w:eastAsia="仿宋_GB2312" w:cs="仿宋_GB2312"/>
          <w:sz w:val="32"/>
          <w:szCs w:val="32"/>
        </w:rPr>
        <w:t>顺邦智慧农机生产制造基地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仿宋_GB2312" w:hAnsi="仿宋_GB2312" w:eastAsia="仿宋_GB2312" w:cs="仿宋_GB2312"/>
          <w:sz w:val="32"/>
          <w:szCs w:val="32"/>
        </w:rPr>
        <w:t>》的审批申请和委托吉林省通和环保管家有限公司编制的《顺邦智慧农机生产制造基地环境影响报告表》（报批版）收悉，根据环境影响报告表的结论和专家意见，经研究，批复如下：</w:t>
      </w:r>
    </w:p>
    <w:p>
      <w:pPr>
        <w:numPr>
          <w:ilvl w:val="0"/>
          <w:numId w:val="1"/>
        </w:numPr>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本项目位于四平经济开发区平东南路北侧，总占地面积为162493.10m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，总建筑面积为83569.66m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项目内容为利用其现有部分构筑物，并重新规划、新建部分生产车间及污水处理站、应急池、危废贮存库（点）等辅助设施、设备。项目建成后，年生产秸秆饲料打捆机2050台、玉米籽粒收获机500台、玉米果穗收获机500台、玉米茎穗收割机500台、青贮裹膜一体机50台、免耕机400台。</w:t>
      </w:r>
      <w:bookmarkStart w:id="24" w:name="_GoBack"/>
      <w:bookmarkEnd w:id="24"/>
    </w:p>
    <w:p>
      <w:pPr>
        <w:autoSpaceDE w:val="0"/>
        <w:autoSpaceDN w:val="0"/>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符合国家产业政策，符合四平市“三线一单”生态环境分区管控和准入要求，符合《四平经济开发区总体规划（2021-2030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二、工程实施应重点做好以下环保工作</w:t>
      </w:r>
      <w:r>
        <w:rPr>
          <w:rFonts w:hint="eastAsia" w:ascii="仿宋_GB2312" w:hAnsi="仿宋_GB2312" w:eastAsia="仿宋_GB2312" w:cs="仿宋_GB2312"/>
          <w:kern w:val="0"/>
          <w:sz w:val="32"/>
          <w:szCs w:val="32"/>
        </w:rPr>
        <w:t>：</w:t>
      </w:r>
    </w:p>
    <w:p>
      <w:pPr>
        <w:pStyle w:val="33"/>
        <w:numPr>
          <w:ilvl w:val="0"/>
          <w:numId w:val="2"/>
        </w:numPr>
        <w:spacing w:line="24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认真</w:t>
      </w:r>
      <w:r>
        <w:rPr>
          <w:rFonts w:hint="eastAsia" w:ascii="仿宋_GB2312" w:hAnsi="仿宋_GB2312" w:eastAsia="仿宋_GB2312" w:cs="仿宋_GB2312"/>
          <w:kern w:val="0"/>
          <w:sz w:val="32"/>
          <w:szCs w:val="32"/>
        </w:rPr>
        <w:t>落实水污染防治措施。施工废水经沉淀后回用于施工场地降尘，不外排；生活污水满足《污水综合排放标准》（GB8978-1996）中三级排放标准要求排入市政污水管网。运营期生产废水单独处理，其中高浓度废水均设置暂存池，与连续排放的清洗废水均匀混合后排入厂区污水处理站，满足《污水综合排放标准》（GB8978-1996）三级标准后，和隔油后的食堂废水、生活污水、锅炉排水和冷凝排水，共同进入市政污水管网，最终进入四平市污水处理厂处理。纯水制备产生的软化排水综合利用，不外排。</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做好大气污染防治工作。</w:t>
      </w:r>
    </w:p>
    <w:p>
      <w:pPr>
        <w:autoSpaceDE w:val="0"/>
        <w:autoSpaceDN w:val="0"/>
        <w:adjustRightIn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施工期粉尘执行《大气污染物综合排放标准》(GB16297-1996)中无组织排放标准。</w:t>
      </w:r>
    </w:p>
    <w:p>
      <w:pPr>
        <w:autoSpaceDE w:val="0"/>
        <w:autoSpaceDN w:val="0"/>
        <w:adjustRightIn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营期焊接车间废气采取集中收集方式，经布袋除尘器治理后经不低于15m高排气筒(DA005)排放；下料、机加车间加强通风，废气采用无组织方式排放；抛丸废气经布袋除尘器治理后经不低于15m高排气筒（DA001）排放；涂装过程电泳槽废气采用集气罩收集，喷塑产生的颗粒物经滤筒预处理，补漆间设置滤棉吸附漆雾，电泳烘干、喷塑烘干、补漆废气采用负压收集，有机废气经一套活性炭+催化燃烧设施净化后，经不低于15m高排气筒（DA002）排放；车间取暖用燃气辐射加热装置废气经天窗无组织排放。上述废气满足《大气污染物综合排放标准》（GB16297—1996）二级标准要求。</w:t>
      </w:r>
    </w:p>
    <w:p>
      <w:pPr>
        <w:autoSpaceDE w:val="0"/>
        <w:autoSpaceDN w:val="0"/>
        <w:adjustRightIn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生化工序、污泥脱水间（危废贮存库）设置集气措施，恶臭气体经活性炭吸附处理后，通过不低于15m高排气筒(DA004)排放，废气排放满足《恶臭污染物排放标准》（GB14554-93）标准要求。</w:t>
      </w:r>
    </w:p>
    <w:p>
      <w:pPr>
        <w:autoSpaceDE w:val="0"/>
        <w:autoSpaceDN w:val="0"/>
        <w:adjustRightIn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食堂废气通过油烟净化器处理后经排气筒排放，满足《饮食业油烟排放标准（试行）》（GB18483-2001）中型标准要求。</w:t>
      </w:r>
    </w:p>
    <w:p>
      <w:pPr>
        <w:autoSpaceDE w:val="0"/>
        <w:autoSpaceDN w:val="0"/>
        <w:adjustRightIn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锅炉燃烧废气经不低于8m排气筒(DA003)排放，污染物排放满足《锅炉大气污染物排放标准》（GB13271-2014）中表2新建标准。</w:t>
      </w:r>
    </w:p>
    <w:p>
      <w:pPr>
        <w:autoSpaceDE w:val="0"/>
        <w:autoSpaceDN w:val="0"/>
        <w:adjustRightInd w:val="0"/>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落实噪音污染防治措施。施工期噪声执行《建筑施工场界环境噪声排放标准》（GB12523-2011）标准；运营期通过选用低噪声设备、减震隔声等措施减少影响，厂界噪声达到《工业企业厂界环境噪声排放标准》(GB12348-2008)中3类标准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做好固废污染防治工作。施工期生活垃圾由环卫部门统一清运，建筑垃圾可分类回收利用。运营期一般固废外委处置或综合利用；废污泥暂存危废贮存库内，废机油、废油桶、废乳化液、废活性炭、补漆漆渣和废滤棉等其他危险废物分类收集，暂存危废贮存点内，交由有资质部门收集和处理。生活垃圾交环卫部门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土壤和地下水污染防治。危废贮存点及危废贮存库严格按照《危险废物贮存污染控制标准》（GB18597-2023）要求建设，避免发生泄漏现象，规范危废贮存点及危废贮存库建设及管理，严防污染土壤和地下水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（六）落实各项风险防范措施。编制并落实环境风险应急预案相关要求，加强危废贮存点、危废贮存库、污水处理站、柴油和天然气的管理。</w:t>
      </w:r>
    </w:p>
    <w:p>
      <w:pPr>
        <w:pStyle w:val="12"/>
        <w:widowControl/>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（七）本环评批复不包括辐射环境影响评价，如涉及辐射环境影响评价内容，请按照相关法律法规审批或备案。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五、本项目由我局委托四平市生态环境局铁东区分局负责该项目的“三同时”监督检查和管理工作。</w:t>
      </w:r>
      <w:bookmarkEnd w:id="0"/>
    </w:p>
    <w:p>
      <w:pPr>
        <w:spacing w:line="560" w:lineRule="exact"/>
        <w:ind w:firstLine="5440" w:firstLineChars="17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四平市生态环境局</w:t>
      </w:r>
    </w:p>
    <w:p>
      <w:pPr>
        <w:spacing w:line="560" w:lineRule="exact"/>
        <w:ind w:firstLine="5280" w:firstLineChars="1650"/>
        <w:rPr>
          <w:rFonts w:ascii="方正仿宋简体" w:eastAsia="方正仿宋简体" w:cs="方正仿宋简体"/>
          <w:sz w:val="32"/>
          <w:szCs w:val="32"/>
          <w:u w:val="single"/>
        </w:rPr>
      </w:pP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rPr>
        <w:t>28</w:t>
      </w:r>
      <w:r>
        <w:rPr>
          <w:rFonts w:hint="eastAsia" w:ascii="仿宋_GB2312" w:hAnsi="仿宋_GB2312" w:eastAsia="仿宋_GB2312" w:cs="仿宋_GB2312"/>
          <w:color w:val="auto"/>
          <w:sz w:val="32"/>
          <w:szCs w:val="32"/>
        </w:rPr>
        <w:t>日</w:t>
      </w:r>
    </w:p>
    <w:p/>
    <w:p>
      <w:pPr>
        <w:pStyle w:val="2"/>
      </w:pPr>
    </w:p>
    <w:p/>
    <w:p>
      <w:pPr>
        <w:pStyle w:val="2"/>
      </w:pPr>
    </w:p>
    <w:p/>
    <w:p>
      <w:pPr>
        <w:pStyle w:val="2"/>
      </w:pPr>
    </w:p>
    <w:p>
      <w:pPr>
        <w:pStyle w:val="2"/>
        <w:ind w:left="0" w:leftChars="0" w:firstLine="0" w:firstLineChars="0"/>
      </w:pPr>
    </w:p>
    <w:p/>
    <w:p/>
    <w:p>
      <w:pPr>
        <w:spacing w:line="560" w:lineRule="exact"/>
        <w:rPr>
          <w:rFonts w:ascii="方正仿宋简体" w:eastAsia="方正仿宋简体" w:cs="方正仿宋简体"/>
          <w:sz w:val="32"/>
          <w:szCs w:val="32"/>
          <w:u w:val="single"/>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邮箱：sphbjspb@163.com</w:t>
      </w:r>
    </w:p>
    <w:p>
      <w:pPr>
        <w:spacing w:line="560" w:lineRule="exact"/>
        <w:rPr>
          <w:rFonts w:ascii="方正仿宋简体" w:hAnsi="仿宋" w:eastAsia="方正仿宋简体" w:cs="Times New Roman"/>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FangSong_GB2312">
    <w:panose1 w:val="02010609030101010101"/>
    <w:charset w:val="86"/>
    <w:family w:val="modern"/>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6"/>
      </w:rPr>
    </w:pPr>
    <w:r>
      <w:rPr>
        <w:rStyle w:val="16"/>
        <w:rFonts w:cs="Calibri"/>
      </w:rPr>
      <w:fldChar w:fldCharType="begin"/>
    </w:r>
    <w:r>
      <w:rPr>
        <w:rStyle w:val="16"/>
        <w:rFonts w:cs="Calibri"/>
      </w:rPr>
      <w:instrText xml:space="preserve">PAGE  </w:instrText>
    </w:r>
    <w:r>
      <w:rPr>
        <w:rStyle w:val="16"/>
        <w:rFonts w:cs="Calibri"/>
      </w:rPr>
      <w:fldChar w:fldCharType="separate"/>
    </w:r>
    <w:r>
      <w:rPr>
        <w:rStyle w:val="16"/>
        <w:rFonts w:cs="Calibri"/>
      </w:rPr>
      <w:t>3</w:t>
    </w:r>
    <w:r>
      <w:rPr>
        <w:rStyle w:val="16"/>
        <w:rFonts w:cs="Calibri"/>
      </w:rPr>
      <w:fldChar w:fldCharType="end"/>
    </w:r>
  </w:p>
  <w:p>
    <w:pPr>
      <w:pStyle w:val="10"/>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4766"/>
    <w:multiLevelType w:val="singleLevel"/>
    <w:tmpl w:val="932D4766"/>
    <w:lvl w:ilvl="0" w:tentative="0">
      <w:start w:val="1"/>
      <w:numFmt w:val="chineseCounting"/>
      <w:suff w:val="nothing"/>
      <w:lvlText w:val="%1、"/>
      <w:lvlJc w:val="left"/>
      <w:rPr>
        <w:rFonts w:cs="Times New Roman"/>
      </w:rPr>
    </w:lvl>
  </w:abstractNum>
  <w:abstractNum w:abstractNumId="1">
    <w:nsid w:val="FF63287B"/>
    <w:multiLevelType w:val="singleLevel"/>
    <w:tmpl w:val="FF63287B"/>
    <w:lvl w:ilvl="0" w:tentative="0">
      <w:start w:val="1"/>
      <w:numFmt w:val="chineseCounting"/>
      <w:suff w:val="nothing"/>
      <w:lvlText w:val="（%1）"/>
      <w:lvlJc w:val="left"/>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1B6590B"/>
    <w:rsid w:val="13013637"/>
    <w:rsid w:val="1E5E6650"/>
    <w:rsid w:val="1E7718BE"/>
    <w:rsid w:val="1F974B1B"/>
    <w:rsid w:val="28483CB7"/>
    <w:rsid w:val="2DD53583"/>
    <w:rsid w:val="357DE063"/>
    <w:rsid w:val="3BF77240"/>
    <w:rsid w:val="3BF7FB9F"/>
    <w:rsid w:val="3CF706E3"/>
    <w:rsid w:val="3E5FA4D5"/>
    <w:rsid w:val="4D7FF143"/>
    <w:rsid w:val="537F0F3A"/>
    <w:rsid w:val="56FEF39B"/>
    <w:rsid w:val="575E3187"/>
    <w:rsid w:val="57AF8929"/>
    <w:rsid w:val="57BC31D0"/>
    <w:rsid w:val="5AFF3F86"/>
    <w:rsid w:val="5FBAFCD9"/>
    <w:rsid w:val="5FBF9A54"/>
    <w:rsid w:val="5FFF1C46"/>
    <w:rsid w:val="68FF1664"/>
    <w:rsid w:val="6B831D83"/>
    <w:rsid w:val="6D9E3749"/>
    <w:rsid w:val="6EBFE96F"/>
    <w:rsid w:val="6F5609C7"/>
    <w:rsid w:val="70FCC717"/>
    <w:rsid w:val="72DA55A2"/>
    <w:rsid w:val="73BF4C7F"/>
    <w:rsid w:val="73F8E1B8"/>
    <w:rsid w:val="747BD156"/>
    <w:rsid w:val="74DBEF0B"/>
    <w:rsid w:val="751C0D43"/>
    <w:rsid w:val="77FE495E"/>
    <w:rsid w:val="77FFC286"/>
    <w:rsid w:val="7ACB7F5B"/>
    <w:rsid w:val="7AE17F72"/>
    <w:rsid w:val="7BCFCD43"/>
    <w:rsid w:val="7CF9EA3A"/>
    <w:rsid w:val="7D6710C7"/>
    <w:rsid w:val="7DBCF7DE"/>
    <w:rsid w:val="7DDA9319"/>
    <w:rsid w:val="7F1EE5D1"/>
    <w:rsid w:val="7F5FA9DB"/>
    <w:rsid w:val="7FBC7BEE"/>
    <w:rsid w:val="7FCFDCE3"/>
    <w:rsid w:val="7FDBB7BD"/>
    <w:rsid w:val="7FDF48C2"/>
    <w:rsid w:val="7FEBB92E"/>
    <w:rsid w:val="9F9B8431"/>
    <w:rsid w:val="AFC5B413"/>
    <w:rsid w:val="B9CEAE57"/>
    <w:rsid w:val="BBCF1757"/>
    <w:rsid w:val="BBFEAAC8"/>
    <w:rsid w:val="BFDFD1D9"/>
    <w:rsid w:val="CCF5AD02"/>
    <w:rsid w:val="CEBB02BF"/>
    <w:rsid w:val="DDFFE763"/>
    <w:rsid w:val="DE9F81F2"/>
    <w:rsid w:val="E7BEC326"/>
    <w:rsid w:val="E7FF6A3C"/>
    <w:rsid w:val="EBFF0C5F"/>
    <w:rsid w:val="EDB344A9"/>
    <w:rsid w:val="EF6C5F42"/>
    <w:rsid w:val="EFFF4136"/>
    <w:rsid w:val="F6B79DB4"/>
    <w:rsid w:val="F7FF0416"/>
    <w:rsid w:val="FA7F4D6E"/>
    <w:rsid w:val="FAF76079"/>
    <w:rsid w:val="FBBD5908"/>
    <w:rsid w:val="FBFF2A3C"/>
    <w:rsid w:val="FD9F9B3B"/>
    <w:rsid w:val="FFBFC6BB"/>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Normal Indent"/>
    <w:basedOn w:val="1"/>
    <w:semiHidden/>
    <w:qFormat/>
    <w:uiPriority w:val="99"/>
    <w:pPr>
      <w:ind w:firstLine="567"/>
      <w:jc w:val="left"/>
    </w:pPr>
    <w:rPr>
      <w:rFonts w:ascii="Times New Roman" w:hAnsi="Times New Roman" w:cs="Times New Roman"/>
      <w:sz w:val="28"/>
      <w:szCs w:val="28"/>
    </w:rPr>
  </w:style>
  <w:style w:type="paragraph" w:styleId="4">
    <w:name w:val="annotation text"/>
    <w:basedOn w:val="1"/>
    <w:link w:val="28"/>
    <w:semiHidden/>
    <w:qFormat/>
    <w:uiPriority w:val="99"/>
    <w:pPr>
      <w:jc w:val="left"/>
    </w:pPr>
    <w:rPr>
      <w:sz w:val="24"/>
      <w:szCs w:val="24"/>
    </w:rPr>
  </w:style>
  <w:style w:type="paragraph" w:styleId="5">
    <w:name w:val="Body Text"/>
    <w:basedOn w:val="1"/>
    <w:next w:val="6"/>
    <w:link w:val="24"/>
    <w:qFormat/>
    <w:uiPriority w:val="99"/>
    <w:pPr>
      <w:spacing w:after="120"/>
    </w:pPr>
    <w:rPr>
      <w:kern w:val="0"/>
      <w:sz w:val="20"/>
      <w:szCs w:val="20"/>
    </w:rPr>
  </w:style>
  <w:style w:type="paragraph" w:styleId="6">
    <w:name w:val="toc 1"/>
    <w:basedOn w:val="1"/>
    <w:next w:val="1"/>
    <w:qFormat/>
    <w:locked/>
    <w:uiPriority w:val="99"/>
    <w:pPr>
      <w:spacing w:before="120" w:after="120"/>
      <w:jc w:val="left"/>
    </w:pPr>
    <w:rPr>
      <w:b/>
      <w:bCs/>
      <w:caps/>
      <w:sz w:val="20"/>
      <w:szCs w:val="20"/>
    </w:rPr>
  </w:style>
  <w:style w:type="paragraph" w:styleId="7">
    <w:name w:val="Body Text Indent"/>
    <w:basedOn w:val="1"/>
    <w:link w:val="21"/>
    <w:semiHidden/>
    <w:qFormat/>
    <w:uiPriority w:val="99"/>
    <w:pPr>
      <w:spacing w:after="120"/>
      <w:ind w:left="420" w:leftChars="200"/>
    </w:pPr>
    <w:rPr>
      <w:rFonts w:ascii="宋体" w:hAnsi="宋体" w:cs="宋体"/>
      <w:sz w:val="24"/>
      <w:szCs w:val="24"/>
    </w:rPr>
  </w:style>
  <w:style w:type="paragraph" w:styleId="8">
    <w:name w:val="Plain Text"/>
    <w:basedOn w:val="1"/>
    <w:link w:val="27"/>
    <w:semiHidden/>
    <w:qFormat/>
    <w:uiPriority w:val="99"/>
    <w:rPr>
      <w:rFonts w:ascii="宋体" w:hAnsi="Courier New" w:cs="宋体"/>
    </w:rPr>
  </w:style>
  <w:style w:type="paragraph" w:styleId="9">
    <w:name w:val="Body Text Indent 2"/>
    <w:basedOn w:val="1"/>
    <w:link w:val="32"/>
    <w:qFormat/>
    <w:uiPriority w:val="99"/>
    <w:pPr>
      <w:spacing w:after="120" w:line="480" w:lineRule="auto"/>
      <w:ind w:left="420" w:leftChars="200"/>
    </w:pPr>
  </w:style>
  <w:style w:type="paragraph" w:styleId="10">
    <w:name w:val="footer"/>
    <w:basedOn w:val="1"/>
    <w:link w:val="18"/>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99"/>
    <w:rPr>
      <w:rFonts w:cs="Times New Roman"/>
    </w:rPr>
  </w:style>
  <w:style w:type="paragraph" w:customStyle="1" w:styleId="17">
    <w:name w:val="p17"/>
    <w:basedOn w:val="1"/>
    <w:semiHidden/>
    <w:qFormat/>
    <w:uiPriority w:val="99"/>
    <w:pPr>
      <w:widowControl/>
    </w:pPr>
    <w:rPr>
      <w:kern w:val="0"/>
    </w:rPr>
  </w:style>
  <w:style w:type="character" w:customStyle="1" w:styleId="18">
    <w:name w:val="Footer Char"/>
    <w:basedOn w:val="15"/>
    <w:link w:val="10"/>
    <w:semiHidden/>
    <w:qFormat/>
    <w:locked/>
    <w:uiPriority w:val="99"/>
    <w:rPr>
      <w:rFonts w:cs="Times New Roman"/>
      <w:sz w:val="18"/>
      <w:szCs w:val="18"/>
    </w:rPr>
  </w:style>
  <w:style w:type="character" w:customStyle="1" w:styleId="19">
    <w:name w:val="博士论文正文 Char3"/>
    <w:link w:val="20"/>
    <w:qFormat/>
    <w:locked/>
    <w:uiPriority w:val="99"/>
    <w:rPr>
      <w:sz w:val="24"/>
    </w:rPr>
  </w:style>
  <w:style w:type="paragraph" w:customStyle="1" w:styleId="20">
    <w:name w:val="博士论文正文"/>
    <w:basedOn w:val="1"/>
    <w:link w:val="19"/>
    <w:qFormat/>
    <w:uiPriority w:val="99"/>
    <w:pPr>
      <w:snapToGrid w:val="0"/>
      <w:spacing w:beforeLines="20" w:line="360" w:lineRule="auto"/>
      <w:ind w:firstLine="200" w:firstLineChars="200"/>
    </w:pPr>
    <w:rPr>
      <w:rFonts w:cs="Times New Roman"/>
      <w:kern w:val="0"/>
      <w:sz w:val="24"/>
      <w:szCs w:val="20"/>
    </w:rPr>
  </w:style>
  <w:style w:type="character" w:customStyle="1" w:styleId="21">
    <w:name w:val="Body Text Indent Char"/>
    <w:basedOn w:val="15"/>
    <w:link w:val="7"/>
    <w:semiHidden/>
    <w:qFormat/>
    <w:locked/>
    <w:uiPriority w:val="99"/>
    <w:rPr>
      <w:rFonts w:ascii="宋体" w:hAnsi="宋体" w:eastAsia="宋体" w:cs="宋体"/>
      <w:kern w:val="2"/>
      <w:sz w:val="24"/>
      <w:szCs w:val="24"/>
      <w:lang w:val="en-US" w:eastAsia="zh-CN"/>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4">
    <w:name w:val="Body Text Char"/>
    <w:basedOn w:val="15"/>
    <w:link w:val="5"/>
    <w:semiHidden/>
    <w:qFormat/>
    <w:locked/>
    <w:uiPriority w:val="99"/>
    <w:rPr>
      <w:rFonts w:cs="Times New Roman"/>
    </w:rPr>
  </w:style>
  <w:style w:type="paragraph" w:customStyle="1" w:styleId="25">
    <w:name w:val="Default"/>
    <w:basedOn w:val="26"/>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lain Text Char"/>
    <w:basedOn w:val="15"/>
    <w:link w:val="8"/>
    <w:semiHidden/>
    <w:qFormat/>
    <w:locked/>
    <w:uiPriority w:val="99"/>
    <w:rPr>
      <w:rFonts w:ascii="宋体" w:hAnsi="Courier New" w:eastAsia="宋体" w:cs="宋体"/>
      <w:kern w:val="2"/>
      <w:sz w:val="21"/>
      <w:szCs w:val="21"/>
      <w:lang w:val="en-US" w:eastAsia="zh-CN"/>
    </w:rPr>
  </w:style>
  <w:style w:type="character" w:customStyle="1" w:styleId="28">
    <w:name w:val="Comment Text Char"/>
    <w:basedOn w:val="15"/>
    <w:link w:val="4"/>
    <w:semiHidden/>
    <w:qFormat/>
    <w:locked/>
    <w:uiPriority w:val="99"/>
    <w:rPr>
      <w:rFonts w:eastAsia="宋体" w:cs="Times New Roman"/>
      <w:kern w:val="2"/>
      <w:sz w:val="24"/>
      <w:szCs w:val="24"/>
      <w:lang w:val="en-US" w:eastAsia="zh-CN"/>
    </w:rPr>
  </w:style>
  <w:style w:type="character" w:customStyle="1" w:styleId="29">
    <w:name w:val="style41"/>
    <w:qFormat/>
    <w:uiPriority w:val="99"/>
    <w:rPr>
      <w:sz w:val="18"/>
    </w:rPr>
  </w:style>
  <w:style w:type="character" w:customStyle="1" w:styleId="30">
    <w:name w:val="Header Char"/>
    <w:basedOn w:val="15"/>
    <w:link w:val="11"/>
    <w:qFormat/>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5"/>
    <w:link w:val="9"/>
    <w:semiHidden/>
    <w:qFormat/>
    <w:uiPriority w:val="99"/>
    <w:rPr>
      <w:rFonts w:cs="Calibri"/>
      <w:szCs w:val="21"/>
    </w:rPr>
  </w:style>
  <w:style w:type="paragraph" w:customStyle="1" w:styleId="33">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187</Words>
  <Characters>1066</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2021-01-09T05:23:00Z</dcterms:created>
  <dc:creator>Administrator</dc:creator>
  <cp:lastModifiedBy>user</cp:lastModifiedBy>
  <cp:lastPrinted>2021-01-09T05:27:00Z</cp:lastPrinted>
  <dcterms:modified xsi:type="dcterms:W3CDTF">2025-05-28T09:40:36Z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5164172110614EEEB9A77986325643C6</vt:lpwstr>
  </property>
</Properties>
</file>