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附件4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免</w:t>
      </w:r>
      <w:r>
        <w:rPr>
          <w:rFonts w:hint="eastAsia" w:cs="Times New Roman"/>
          <w:b/>
          <w:sz w:val="28"/>
          <w:lang w:eastAsia="zh-CN"/>
        </w:rPr>
        <w:t>予</w:t>
      </w:r>
      <w:r>
        <w:rPr>
          <w:rFonts w:ascii="Times New Roman" w:hAnsi="Times New Roman" w:cs="Times New Roman"/>
          <w:b/>
          <w:sz w:val="28"/>
        </w:rPr>
        <w:t>行政强制事项清单</w:t>
      </w:r>
      <w:bookmarkEnd w:id="0"/>
    </w:p>
    <w:tbl>
      <w:tblPr>
        <w:tblStyle w:val="3"/>
        <w:tblW w:w="13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861"/>
        <w:gridCol w:w="1143"/>
        <w:gridCol w:w="2289"/>
        <w:gridCol w:w="7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86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行政强制事项名称</w:t>
            </w:r>
          </w:p>
        </w:tc>
        <w:tc>
          <w:tcPr>
            <w:tcW w:w="114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实施机关</w:t>
            </w:r>
          </w:p>
        </w:tc>
        <w:tc>
          <w:tcPr>
            <w:tcW w:w="2289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免予行政强制的情形</w:t>
            </w:r>
          </w:p>
        </w:tc>
        <w:tc>
          <w:tcPr>
            <w:tcW w:w="7884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免予行政强制的依据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1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一、总规事项（违反环境监管领域法律、法规、规章的行为，只要满足下列情形之一的，免</w:t>
            </w: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eastAsia="zh-CN"/>
              </w:rPr>
              <w:t>予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行政强制执行）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对查处违反环境监管领域法律、法规、规章违法行为实施的行政强制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生态环境主管部门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采用非强制手段可以达行政管理目的的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7884" w:type="dxa"/>
            <w:vAlign w:val="top"/>
          </w:tcPr>
          <w:p>
            <w:pPr>
              <w:ind w:firstLine="401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①《优化营商环境条例》（2020）第五十九条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行政执法中应当推广运用说服教育、劝导示范、行政指导等非强制性手段，依法慎重实施行政强制。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u w:val="double"/>
              </w:rPr>
              <w:t>采用非强制性手段能够达到行政管理目的的，不得实施行政强制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；违法行为情节轻微或者社会危害较小的，可以不实施行政强制；确需实施行政强制的，应当尽可能减少对市场主体正常生产经营活动的影响。</w:t>
            </w:r>
          </w:p>
          <w:p>
            <w:pPr>
              <w:ind w:firstLine="401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②《吉林省优化营商环境条例》（2019）第四十八条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实施行政强制，应当减少对市场主体正常生产经营活动的影响，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u w:val="double"/>
              </w:rPr>
              <w:t>采用非强制手段可以达到行政管理目的的，不得实施行政强制；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违法行为情节显著轻微，或者没有明显社会危害的，可以不实施行政强制。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对查处违反环境监管领域法律、法规、规章违法行为实施的行政强制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生态环境主管部门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违法行为情节显著轻微或者没有明显社会危害的</w:t>
            </w:r>
          </w:p>
        </w:tc>
        <w:tc>
          <w:tcPr>
            <w:tcW w:w="7884" w:type="dxa"/>
            <w:vAlign w:val="top"/>
          </w:tcPr>
          <w:p>
            <w:pPr>
              <w:ind w:firstLine="401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①《优化营商环境条例》（2020）第五十九条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行政执法中应当推广运用说服教育、劝导示范、行政指导等非强制性手段，依法慎重实施行政强制。采用非强制性手段能够达到行政管理目的的，不得实施行政强制；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u w:val="double"/>
              </w:rPr>
              <w:t>违法行为情节轻微或者社会危害较小的，可以不实施行政强制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；确需实施行政强制的，应当尽可能减少对市场主体正常生产经营活动的影响。</w:t>
            </w:r>
          </w:p>
          <w:p>
            <w:pPr>
              <w:ind w:firstLine="401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②《吉林省优化营商环境条例》（2019）第四十八条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实施行政强制，应当减少对市场主体正常生产经营活动的影响，采用非强制手段可以达到行政管理目的的，不得实施行政强制；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u w:val="double"/>
              </w:rPr>
              <w:t>违法行为情节显著轻微，或者没有明显社会危害的，可以不实施行政强制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对查处违反环境监管领域法律、法规、规章违法行为实施的行政强制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生态环境主管部门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违法行为情节显著轻微或者没有造成明显社会危害后果的</w:t>
            </w:r>
          </w:p>
        </w:tc>
        <w:tc>
          <w:tcPr>
            <w:tcW w:w="7884" w:type="dxa"/>
            <w:vAlign w:val="top"/>
          </w:tcPr>
          <w:p>
            <w:pPr>
              <w:ind w:firstLine="401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《中华人民共和国行政强制法》（2012）第十六条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行政机关履行行政管理职责，依照法律、法规的规定，实施行政强制措施。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u w:val="double"/>
              </w:rPr>
              <w:t>违法行为情节显著轻微或者没有明显社会危害的，可以不采取行政强制措施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1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二、分规事项（除符合总规事项免于行政强制执行外，凡违反分规事项行为满足下列对应情形的，可以免</w:t>
            </w: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eastAsia="zh-CN"/>
              </w:rPr>
              <w:t>予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行政强制执）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对违法排放污染物造成或者可能造成严重污染，或者有关证据可能灭失或者被隐匿的行政强制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生态环境主管部门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涉及供水、供气、供热、电力、通信、公共交通、物流配送、防灾避险等与民生密切相关的基础设施，违法行为情节显著轻微或者没有造成明显社会危害后果的</w:t>
            </w:r>
          </w:p>
        </w:tc>
        <w:tc>
          <w:tcPr>
            <w:tcW w:w="7884" w:type="dxa"/>
            <w:vAlign w:val="top"/>
          </w:tcPr>
          <w:p>
            <w:pPr>
              <w:ind w:firstLine="401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《中华人民共和国行政强制法》（2012）第十六条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行政机关履行行政管理职责，依照法律、法规的规定，实施行政强制措施。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u w:val="double"/>
              </w:rPr>
              <w:t>违法行为情节显著轻微或者没有明显社会危害的，可以不采取行政强制措施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造成水污染事故的，未按照要求采取治理措施或者不具备治理能力的，由环境保护主管部门指定有治理能力的单位代为治理，所需费用由违法者承担的行政强制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生态环境主管部门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1.经催告当事人采取治理措施的；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2.在不损害公共利益和他人合法权益的情况下，与当事人达成执行协议。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884" w:type="dxa"/>
            <w:vAlign w:val="top"/>
          </w:tcPr>
          <w:p>
            <w:pPr>
              <w:ind w:firstLine="401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《中华人民共和国行政强制法》（2012）</w:t>
            </w:r>
          </w:p>
          <w:p>
            <w:pPr>
              <w:ind w:firstLine="401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第四十二条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实施行政强制执行，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u w:val="double"/>
              </w:rPr>
              <w:t>行政机关可以在不损害公共利益和他人合法权益的情况下，与当事人达成执行协议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。执行协议可以约定分阶段履行；当事人采取补救措施的，可以减免加处的罚款或者滞纳金。 执行协议应当履行。当事人不履行执行协议的，行政机关应当恢复强制执行。</w:t>
            </w:r>
          </w:p>
          <w:p>
            <w:pPr>
              <w:ind w:firstLine="401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第五十一条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代履行应当遵守下列规定： （一）代履行前送达决定书，代履行决定书应当载明当事人的姓名或者名称、地址，代履行的理由和依据、方式和时间、标的、费用预算以及代履行人；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u w:val="double"/>
              </w:rPr>
              <w:t>（二）代履行三日前，催告当事人履行，当事人履行的，停止代履行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； （三）代履行时，作出决定的行政机关应当派员到场监督； （四）代履行完毕，行政机关到场监督的工作人员、代履行人和当事人或者见证人应当在执行文书上签名或者盖章。 代履行的费用按照成本合理确定，由当事人承担。但是，法律另有规定的除外。 代履行不得采用暴力、胁迫以及其他非法方式。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D9F15"/>
    <w:rsid w:val="2FFD9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仿宋_GB2312" w:hAnsi="仿宋_GB2312" w:eastAsia="仿宋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2023-10-07T09:14:00Z</dcterms:created>
  <dc:creator>user</dc:creator>
  <cp:lastModifiedBy>user</cp:lastModifiedBy>
  <dcterms:modified xsi:type="dcterms:W3CDTF">2023-10-07T09:15:17Z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