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7EACC"/>
  <w:body>
    <w:p w14:paraId="440BA7BC">
      <w:pPr>
        <w:pStyle w:val="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1474" w:right="0" w:hanging="1264"/>
        <w:jc w:val="both"/>
      </w:pPr>
      <w:r>
        <w:rPr>
          <w:rFonts w:ascii="仿宋" w:hAnsi="仿宋" w:eastAsia="仿宋" w:cs="仿宋"/>
          <w:b/>
          <w:bCs/>
          <w:color w:val="000000"/>
          <w:sz w:val="40"/>
          <w:szCs w:val="40"/>
        </w:rPr>
        <w:t>环评批复公示：</w:t>
      </w:r>
    </w:p>
    <w:p w14:paraId="350316A4">
      <w:pPr>
        <w:spacing w:line="600" w:lineRule="exact"/>
        <w:jc w:val="both"/>
        <w:rPr>
          <w:rFonts w:hint="eastAsia" w:ascii="方正大标宋简体" w:hAnsi="宋体" w:eastAsia="方正大标宋简体"/>
          <w:sz w:val="44"/>
          <w:szCs w:val="44"/>
        </w:rPr>
      </w:pPr>
    </w:p>
    <w:p w14:paraId="748A9ECD">
      <w:pPr>
        <w:pStyle w:val="10"/>
        <w:rPr>
          <w:rFonts w:hint="eastAsia" w:ascii="方正大标宋简体" w:hAnsi="宋体" w:eastAsia="方正大标宋简体"/>
          <w:sz w:val="44"/>
          <w:szCs w:val="44"/>
        </w:rPr>
      </w:pPr>
    </w:p>
    <w:p w14:paraId="35C99935">
      <w:pPr>
        <w:pStyle w:val="10"/>
        <w:rPr>
          <w:rFonts w:hint="eastAsia" w:ascii="方正大标宋简体" w:hAnsi="宋体" w:eastAsia="方正大标宋简体"/>
          <w:sz w:val="44"/>
          <w:szCs w:val="44"/>
        </w:rPr>
      </w:pPr>
    </w:p>
    <w:p w14:paraId="3757D17A">
      <w:pPr>
        <w:pStyle w:val="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rPr>
          <w:rFonts w:hint="default" w:ascii="方正仿宋简体" w:hAnsi="方正仿宋简体" w:eastAsia="方正仿宋简体" w:cs="方正仿宋简体"/>
          <w:color w:val="000000"/>
          <w:sz w:val="32"/>
          <w:szCs w:val="32"/>
        </w:rPr>
      </w:pPr>
      <w:r>
        <w:rPr>
          <w:rFonts w:ascii="方正仿宋简体" w:hAnsi="方正仿宋简体" w:eastAsia="方正仿宋简体" w:cs="方正仿宋简体"/>
          <w:color w:val="000000"/>
          <w:sz w:val="32"/>
          <w:szCs w:val="32"/>
        </w:rPr>
        <w:t>四环审表（辐）字〔</w:t>
      </w:r>
      <w:r>
        <w:rPr>
          <w:rFonts w:hint="default" w:ascii="方正仿宋简体" w:hAnsi="方正仿宋简体" w:eastAsia="方正仿宋简体" w:cs="方正仿宋简体"/>
          <w:color w:val="000000"/>
          <w:sz w:val="32"/>
          <w:szCs w:val="32"/>
        </w:rPr>
        <w:t>202</w:t>
      </w:r>
      <w:r>
        <w:rPr>
          <w:rFonts w:hint="eastAsia" w:ascii="方正仿宋简体" w:hAnsi="方正仿宋简体" w:eastAsia="方正仿宋简体" w:cs="方正仿宋简体"/>
          <w:color w:val="000000"/>
          <w:sz w:val="32"/>
          <w:szCs w:val="32"/>
          <w:lang w:val="en-US" w:eastAsia="zh-CN"/>
        </w:rPr>
        <w:t>6</w:t>
      </w:r>
      <w:r>
        <w:rPr>
          <w:rFonts w:hint="default" w:ascii="方正仿宋简体" w:hAnsi="方正仿宋简体" w:eastAsia="方正仿宋简体" w:cs="方正仿宋简体"/>
          <w:color w:val="000000"/>
          <w:sz w:val="32"/>
          <w:szCs w:val="32"/>
        </w:rPr>
        <w:t>〕</w:t>
      </w:r>
      <w:r>
        <w:rPr>
          <w:rFonts w:hint="eastAsia" w:ascii="方正仿宋简体" w:hAnsi="方正仿宋简体" w:eastAsia="方正仿宋简体" w:cs="方正仿宋简体"/>
          <w:color w:val="000000"/>
          <w:sz w:val="32"/>
          <w:szCs w:val="32"/>
          <w:lang w:val="en-US" w:eastAsia="zh-CN"/>
        </w:rPr>
        <w:t>11</w:t>
      </w:r>
      <w:r>
        <w:rPr>
          <w:rFonts w:hint="default" w:ascii="方正仿宋简体" w:hAnsi="方正仿宋简体" w:eastAsia="方正仿宋简体" w:cs="方正仿宋简体"/>
          <w:color w:val="000000"/>
          <w:sz w:val="32"/>
          <w:szCs w:val="32"/>
        </w:rPr>
        <w:t>号</w:t>
      </w:r>
    </w:p>
    <w:p w14:paraId="3E67ED6E">
      <w:pPr>
        <w:pStyle w:val="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rPr>
          <w:rFonts w:hint="eastAsia" w:ascii="方正仿宋简体" w:hAnsi="方正仿宋简体" w:eastAsia="方正仿宋简体" w:cs="方正仿宋简体"/>
          <w:color w:val="000000"/>
          <w:sz w:val="32"/>
          <w:szCs w:val="32"/>
        </w:rPr>
      </w:pPr>
    </w:p>
    <w:p w14:paraId="41277132">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40" w:lineRule="exact"/>
        <w:ind w:left="0" w:right="0" w:firstLine="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四平市生态环境局关于</w:t>
      </w:r>
      <w:r>
        <w:rPr>
          <w:rFonts w:hint="eastAsia" w:ascii="方正小标宋简体" w:hAnsi="方正小标宋简体" w:eastAsia="方正小标宋简体" w:cs="方正小标宋简体"/>
          <w:sz w:val="44"/>
          <w:szCs w:val="44"/>
          <w:lang w:val="en-US" w:eastAsia="zh-CN"/>
        </w:rPr>
        <w:t>梨树风光制绿氢生物质耦合绿色甲醇项目（化工部分）配套220kV降压站工程环境影响报告表</w:t>
      </w:r>
      <w:r>
        <w:rPr>
          <w:rFonts w:hint="eastAsia" w:ascii="方正小标宋简体" w:hAnsi="方正小标宋简体" w:eastAsia="方正小标宋简体" w:cs="方正小标宋简体"/>
          <w:sz w:val="44"/>
          <w:szCs w:val="44"/>
        </w:rPr>
        <w:t>的批复</w:t>
      </w:r>
    </w:p>
    <w:p w14:paraId="2263BDF3">
      <w:pPr>
        <w:spacing w:line="600" w:lineRule="exact"/>
        <w:rPr>
          <w:rFonts w:ascii="方正大标宋简体" w:hAnsi="仿宋" w:eastAsia="方正大标宋简体"/>
          <w:sz w:val="28"/>
          <w:szCs w:val="28"/>
        </w:rPr>
      </w:pPr>
    </w:p>
    <w:p w14:paraId="75DB6A38">
      <w:pPr>
        <w:adjustRightInd w:val="0"/>
        <w:snapToGrid w:val="0"/>
        <w:spacing w:line="600" w:lineRule="exact"/>
        <w:contextualSpacing/>
        <w:rPr>
          <w:rFonts w:hint="eastAsia" w:ascii="方正仿宋简体" w:hAnsi="仿宋" w:eastAsia="方正仿宋简体" w:cs="Calibri"/>
          <w:sz w:val="32"/>
          <w:szCs w:val="32"/>
          <w:lang w:eastAsia="zh-CN"/>
        </w:rPr>
      </w:pPr>
      <w:r>
        <w:rPr>
          <w:rFonts w:hint="eastAsia" w:ascii="方正仿宋简体" w:hAnsi="仿宋" w:eastAsia="方正仿宋简体" w:cs="Calibri"/>
          <w:sz w:val="32"/>
          <w:szCs w:val="32"/>
          <w:lang w:val="en-US" w:eastAsia="zh-CN"/>
        </w:rPr>
        <w:t>吉远（四平）绿色能源有限公司</w:t>
      </w:r>
      <w:r>
        <w:rPr>
          <w:rFonts w:hint="eastAsia" w:ascii="方正仿宋简体" w:hAnsi="仿宋" w:eastAsia="方正仿宋简体" w:cs="Calibri"/>
          <w:sz w:val="32"/>
          <w:szCs w:val="32"/>
          <w:lang w:eastAsia="zh-CN"/>
        </w:rPr>
        <w:t>：</w:t>
      </w:r>
    </w:p>
    <w:p w14:paraId="47D3128B">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40" w:lineRule="exact"/>
        <w:ind w:left="0" w:right="0" w:firstLine="640"/>
        <w:jc w:val="left"/>
        <w:textAlignment w:val="auto"/>
        <w:rPr>
          <w:rFonts w:hint="eastAsia" w:ascii="方正仿宋简体" w:hAnsi="仿宋" w:eastAsia="方正仿宋简体" w:cs="Calibri"/>
          <w:sz w:val="32"/>
          <w:szCs w:val="32"/>
        </w:rPr>
      </w:pPr>
      <w:r>
        <w:rPr>
          <w:rFonts w:hint="eastAsia" w:ascii="方正仿宋简体" w:hAnsi="仿宋" w:eastAsia="方正仿宋简体" w:cs="Calibri"/>
          <w:sz w:val="32"/>
          <w:szCs w:val="32"/>
        </w:rPr>
        <w:t>你单位报送的《关</w:t>
      </w:r>
      <w:r>
        <w:rPr>
          <w:rFonts w:hint="eastAsia" w:ascii="方正仿宋简体" w:hAnsi="仿宋" w:eastAsia="方正仿宋简体" w:cs="Calibri"/>
          <w:sz w:val="32"/>
          <w:szCs w:val="32"/>
          <w:lang w:val="en-US" w:eastAsia="zh-CN"/>
        </w:rPr>
        <w:t>于&lt;梨树风光制绿氢生物质耦合绿色甲醇项目（化工部分）配套220kV降压站工程环境影响报告表</w:t>
      </w:r>
      <w:r>
        <w:rPr>
          <w:rFonts w:hint="eastAsia" w:ascii="方正仿宋简体" w:hAnsi="仿宋" w:eastAsia="方正仿宋简体" w:cs="Calibri"/>
          <w:sz w:val="32"/>
          <w:szCs w:val="32"/>
        </w:rPr>
        <w:t>&gt;的审批申请》及相关材料收悉，经研究，批复如下：</w:t>
      </w:r>
    </w:p>
    <w:p w14:paraId="76D7C75C">
      <w:pPr>
        <w:pStyle w:val="7"/>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640" w:lineRule="exact"/>
        <w:ind w:left="0" w:right="0" w:firstLine="640"/>
        <w:jc w:val="left"/>
        <w:textAlignment w:val="auto"/>
        <w:rPr>
          <w:rFonts w:hint="eastAsia" w:ascii="方正仿宋简体" w:hAnsi="仿宋" w:eastAsia="方正仿宋简体" w:cs="Calibri"/>
          <w:sz w:val="32"/>
          <w:szCs w:val="32"/>
          <w:lang w:eastAsia="zh-CN"/>
        </w:rPr>
      </w:pPr>
      <w:r>
        <w:rPr>
          <w:rFonts w:hint="eastAsia" w:ascii="方正仿宋简体" w:hAnsi="仿宋" w:eastAsia="方正仿宋简体" w:cs="Calibri"/>
          <w:sz w:val="32"/>
          <w:szCs w:val="32"/>
          <w:lang w:eastAsia="zh-CN"/>
        </w:rPr>
        <w:t>工程概况</w:t>
      </w:r>
    </w:p>
    <w:p w14:paraId="1AE6A315">
      <w:pPr>
        <w:adjustRightInd w:val="0"/>
        <w:snapToGrid w:val="0"/>
        <w:spacing w:line="600" w:lineRule="exact"/>
        <w:ind w:firstLine="640" w:firstLineChars="200"/>
        <w:contextualSpacing/>
        <w:rPr>
          <w:rFonts w:hint="eastAsia" w:ascii="方正仿宋简体" w:hAnsi="仿宋" w:eastAsia="方正仿宋简体" w:cs="Calibri"/>
          <w:sz w:val="32"/>
          <w:szCs w:val="32"/>
          <w:lang w:val="en-US" w:eastAsia="zh-CN"/>
        </w:rPr>
      </w:pPr>
      <w:r>
        <w:rPr>
          <w:rFonts w:hint="eastAsia" w:ascii="方正仿宋简体" w:hAnsi="仿宋" w:eastAsia="方正仿宋简体" w:cs="Calibri"/>
          <w:sz w:val="32"/>
          <w:szCs w:val="32"/>
          <w:lang w:val="en-US" w:eastAsia="zh-CN"/>
        </w:rPr>
        <w:t>项目建设地点位于吉林省四平市梨树县吉林四平新型工业化经济开发区化工园区内（科研大街和迎宾大路交汇处）梨树风光制绿氢生物质耦合绿色甲醇项目（化工部分）厂区内预留空地，地理坐标：东经124度35分0.631秒，北纬43度18分59.865秒。主要建设内容为：建设一座220kV户外式降压站，主变容量2×63MVA，建设1座35立方米事故油池。送出线路工程不在本次评价范围。项目总投资6485.4万元，其中环保投资30.8万元。</w:t>
      </w:r>
    </w:p>
    <w:p w14:paraId="766FDC54">
      <w:pPr>
        <w:adjustRightInd w:val="0"/>
        <w:snapToGrid w:val="0"/>
        <w:spacing w:line="600" w:lineRule="exact"/>
        <w:ind w:firstLine="640" w:firstLineChars="200"/>
        <w:contextualSpacing/>
        <w:rPr>
          <w:rFonts w:hint="eastAsia" w:ascii="方正仿宋简体" w:hAnsi="仿宋" w:eastAsia="方正仿宋简体" w:cs="Calibri"/>
          <w:sz w:val="32"/>
          <w:szCs w:val="32"/>
        </w:rPr>
      </w:pPr>
      <w:r>
        <w:rPr>
          <w:rFonts w:hint="eastAsia" w:ascii="方正仿宋简体" w:hAnsi="仿宋" w:eastAsia="方正仿宋简体" w:cs="Calibri"/>
          <w:sz w:val="32"/>
          <w:szCs w:val="32"/>
        </w:rPr>
        <w:t>二、该项目通过专家评审，经审查认为</w:t>
      </w:r>
      <w:r>
        <w:rPr>
          <w:rFonts w:hint="eastAsia" w:ascii="方正仿宋简体" w:hAnsi="仿宋" w:eastAsia="方正仿宋简体" w:cs="Calibri"/>
          <w:sz w:val="32"/>
          <w:szCs w:val="32"/>
          <w:lang w:eastAsia="zh-CN"/>
        </w:rPr>
        <w:t>吉林省境环景然科技有限公司</w:t>
      </w:r>
      <w:r>
        <w:rPr>
          <w:rFonts w:hint="eastAsia" w:ascii="方正仿宋简体" w:hAnsi="仿宋" w:eastAsia="方正仿宋简体" w:cs="Calibri"/>
          <w:sz w:val="32"/>
          <w:szCs w:val="32"/>
        </w:rPr>
        <w:t>编制的环境影响报告表符合有关技术要求，评价结论可信。我</w:t>
      </w:r>
      <w:r>
        <w:rPr>
          <w:rFonts w:hint="eastAsia" w:ascii="方正仿宋简体" w:hAnsi="仿宋" w:eastAsia="方正仿宋简体" w:cs="Calibri"/>
          <w:sz w:val="32"/>
          <w:szCs w:val="32"/>
          <w:lang w:eastAsia="zh-CN"/>
        </w:rPr>
        <w:t>局</w:t>
      </w:r>
      <w:r>
        <w:rPr>
          <w:rFonts w:hint="eastAsia" w:ascii="方正仿宋简体" w:hAnsi="仿宋" w:eastAsia="方正仿宋简体" w:cs="Calibri"/>
          <w:sz w:val="32"/>
          <w:szCs w:val="32"/>
        </w:rPr>
        <w:t>原则同意该项目环境影响报告表结论及所提出的环境保护措施。</w:t>
      </w:r>
    </w:p>
    <w:p w14:paraId="17A8C6D9">
      <w:pPr>
        <w:adjustRightInd w:val="0"/>
        <w:snapToGrid w:val="0"/>
        <w:spacing w:line="600" w:lineRule="exact"/>
        <w:ind w:firstLine="640" w:firstLineChars="200"/>
        <w:contextualSpacing/>
        <w:rPr>
          <w:rFonts w:hint="eastAsia" w:ascii="方正仿宋简体" w:hAnsi="仿宋" w:eastAsia="方正仿宋简体" w:cs="Calibri"/>
          <w:sz w:val="32"/>
          <w:szCs w:val="32"/>
        </w:rPr>
      </w:pPr>
      <w:r>
        <w:rPr>
          <w:rFonts w:hint="eastAsia" w:ascii="方正仿宋简体" w:hAnsi="仿宋" w:eastAsia="方正仿宋简体" w:cs="Calibri"/>
          <w:sz w:val="32"/>
          <w:szCs w:val="32"/>
        </w:rPr>
        <w:t>三、项目建设和运行中应重点做好以下环境保护工作：</w:t>
      </w:r>
    </w:p>
    <w:p w14:paraId="2C02B1F5">
      <w:pPr>
        <w:adjustRightInd w:val="0"/>
        <w:snapToGrid w:val="0"/>
        <w:spacing w:line="600" w:lineRule="exact"/>
        <w:ind w:firstLine="640" w:firstLineChars="200"/>
        <w:contextualSpacing/>
        <w:rPr>
          <w:rFonts w:hint="eastAsia" w:ascii="方正仿宋简体" w:hAnsi="仿宋" w:eastAsia="方正仿宋简体" w:cs="Calibri"/>
          <w:sz w:val="32"/>
          <w:szCs w:val="32"/>
        </w:rPr>
      </w:pPr>
      <w:r>
        <w:rPr>
          <w:rFonts w:hint="eastAsia" w:ascii="方正仿宋简体" w:hAnsi="仿宋" w:eastAsia="方正仿宋简体" w:cs="Calibri"/>
          <w:sz w:val="32"/>
          <w:szCs w:val="32"/>
        </w:rPr>
        <w:t>（一）落实电磁环境各项环境保护措施，确保</w:t>
      </w:r>
      <w:r>
        <w:rPr>
          <w:rFonts w:hint="eastAsia" w:ascii="方正仿宋简体" w:hAnsi="仿宋" w:eastAsia="方正仿宋简体" w:cs="Calibri"/>
          <w:sz w:val="32"/>
          <w:szCs w:val="32"/>
          <w:lang w:val="en-US" w:eastAsia="zh-CN"/>
        </w:rPr>
        <w:t>降压站</w:t>
      </w:r>
      <w:r>
        <w:rPr>
          <w:rFonts w:hint="eastAsia" w:ascii="方正仿宋简体" w:hAnsi="仿宋" w:eastAsia="方正仿宋简体" w:cs="Calibri"/>
          <w:sz w:val="32"/>
          <w:szCs w:val="32"/>
        </w:rPr>
        <w:t>投运后周围区域工频电场强度、工频磁感</w:t>
      </w:r>
      <w:r>
        <w:rPr>
          <w:rFonts w:hint="eastAsia" w:ascii="方正仿宋简体" w:hAnsi="仿宋" w:eastAsia="方正仿宋简体" w:cs="Calibri"/>
          <w:sz w:val="32"/>
          <w:szCs w:val="32"/>
          <w:lang w:eastAsia="zh-CN"/>
        </w:rPr>
        <w:t>应</w:t>
      </w:r>
      <w:r>
        <w:rPr>
          <w:rFonts w:hint="eastAsia" w:ascii="方正仿宋简体" w:hAnsi="仿宋" w:eastAsia="方正仿宋简体" w:cs="Calibri"/>
          <w:sz w:val="32"/>
          <w:szCs w:val="32"/>
        </w:rPr>
        <w:t>强度符合《电磁环境控制限值》（GB</w:t>
      </w:r>
      <w:r>
        <w:rPr>
          <w:rFonts w:hint="eastAsia" w:ascii="方正仿宋简体" w:hAnsi="仿宋" w:eastAsia="方正仿宋简体" w:cs="Calibri"/>
          <w:sz w:val="32"/>
          <w:szCs w:val="32"/>
          <w:lang w:val="en-US" w:eastAsia="zh-CN"/>
        </w:rPr>
        <w:t xml:space="preserve"> </w:t>
      </w:r>
      <w:r>
        <w:rPr>
          <w:rFonts w:hint="eastAsia" w:ascii="方正仿宋简体" w:hAnsi="仿宋" w:eastAsia="方正仿宋简体" w:cs="Calibri"/>
          <w:sz w:val="32"/>
          <w:szCs w:val="32"/>
        </w:rPr>
        <w:t>8702-2014）4000V/m、100μT的限值要求，并按要求设置警示和防护标志。</w:t>
      </w:r>
    </w:p>
    <w:p w14:paraId="690488AD">
      <w:pPr>
        <w:adjustRightInd w:val="0"/>
        <w:snapToGrid w:val="0"/>
        <w:spacing w:line="600" w:lineRule="exact"/>
        <w:ind w:firstLine="640" w:firstLineChars="200"/>
        <w:contextualSpacing/>
        <w:rPr>
          <w:rFonts w:hint="eastAsia" w:ascii="方正仿宋简体" w:hAnsi="仿宋" w:eastAsia="方正仿宋简体" w:cs="Calibri"/>
          <w:sz w:val="32"/>
          <w:szCs w:val="32"/>
        </w:rPr>
      </w:pPr>
      <w:r>
        <w:rPr>
          <w:rFonts w:hint="eastAsia" w:ascii="方正仿宋简体" w:hAnsi="仿宋" w:eastAsia="方正仿宋简体" w:cs="Calibri"/>
          <w:sz w:val="32"/>
          <w:szCs w:val="32"/>
        </w:rPr>
        <w:t>（二）采取有效的噪声防治措施，确保</w:t>
      </w:r>
      <w:r>
        <w:rPr>
          <w:rFonts w:hint="eastAsia" w:ascii="方正仿宋简体" w:hAnsi="仿宋" w:eastAsia="方正仿宋简体" w:cs="Calibri"/>
          <w:sz w:val="32"/>
          <w:szCs w:val="32"/>
          <w:lang w:val="en-US" w:eastAsia="zh-CN"/>
        </w:rPr>
        <w:t>降压站</w:t>
      </w:r>
      <w:r>
        <w:rPr>
          <w:rFonts w:hint="eastAsia" w:ascii="方正仿宋简体" w:hAnsi="仿宋" w:eastAsia="方正仿宋简体" w:cs="Calibri"/>
          <w:sz w:val="32"/>
          <w:szCs w:val="32"/>
        </w:rPr>
        <w:t>投运后厂界噪声符合《工业企业厂界环境噪声排放标准》（GB</w:t>
      </w:r>
      <w:r>
        <w:rPr>
          <w:rFonts w:hint="eastAsia" w:ascii="方正仿宋简体" w:hAnsi="仿宋" w:eastAsia="方正仿宋简体" w:cs="Calibri"/>
          <w:sz w:val="32"/>
          <w:szCs w:val="32"/>
          <w:lang w:val="en-US" w:eastAsia="zh-CN"/>
        </w:rPr>
        <w:t xml:space="preserve"> </w:t>
      </w:r>
      <w:r>
        <w:rPr>
          <w:rFonts w:hint="eastAsia" w:ascii="方正仿宋简体" w:hAnsi="仿宋" w:eastAsia="方正仿宋简体" w:cs="Calibri"/>
          <w:sz w:val="32"/>
          <w:szCs w:val="32"/>
        </w:rPr>
        <w:t>12348</w:t>
      </w:r>
      <w:r>
        <w:rPr>
          <w:rFonts w:hint="eastAsia" w:ascii="方正仿宋简体" w:hAnsi="仿宋" w:eastAsia="方正仿宋简体" w:cs="Calibri"/>
          <w:sz w:val="32"/>
          <w:szCs w:val="32"/>
          <w:lang w:val="en-US" w:eastAsia="zh-CN"/>
        </w:rPr>
        <w:t>-</w:t>
      </w:r>
      <w:r>
        <w:rPr>
          <w:rFonts w:hint="eastAsia" w:ascii="方正仿宋简体" w:hAnsi="仿宋" w:eastAsia="方正仿宋简体" w:cs="Calibri"/>
          <w:sz w:val="32"/>
          <w:szCs w:val="32"/>
        </w:rPr>
        <w:t>2008）</w:t>
      </w:r>
      <w:r>
        <w:rPr>
          <w:rFonts w:hint="eastAsia" w:ascii="方正仿宋简体" w:hAnsi="仿宋" w:eastAsia="方正仿宋简体" w:cs="Calibri"/>
          <w:sz w:val="32"/>
          <w:szCs w:val="32"/>
          <w:lang w:val="en-US" w:eastAsia="zh-CN"/>
        </w:rPr>
        <w:t>3</w:t>
      </w:r>
      <w:r>
        <w:rPr>
          <w:rFonts w:hint="eastAsia" w:ascii="方正仿宋简体" w:hAnsi="仿宋" w:eastAsia="方正仿宋简体" w:cs="Calibri"/>
          <w:sz w:val="32"/>
          <w:szCs w:val="32"/>
        </w:rPr>
        <w:t>类标准</w:t>
      </w:r>
      <w:r>
        <w:rPr>
          <w:rFonts w:hint="eastAsia" w:ascii="方正仿宋简体" w:hAnsi="仿宋" w:eastAsia="方正仿宋简体" w:cs="Calibri"/>
          <w:sz w:val="32"/>
          <w:szCs w:val="32"/>
          <w:lang w:val="en-US" w:eastAsia="zh-CN"/>
        </w:rPr>
        <w:t>，周边环境敏感点声环境质量达到《声环境质量标准》(GB 3096-2008)相关功能区要求</w:t>
      </w:r>
      <w:r>
        <w:rPr>
          <w:rFonts w:hint="eastAsia" w:ascii="方正仿宋简体" w:hAnsi="仿宋" w:eastAsia="方正仿宋简体" w:cs="Calibri"/>
          <w:sz w:val="32"/>
          <w:szCs w:val="32"/>
        </w:rPr>
        <w:t>。</w:t>
      </w:r>
    </w:p>
    <w:p w14:paraId="7AA7DE73">
      <w:pPr>
        <w:adjustRightInd w:val="0"/>
        <w:snapToGrid w:val="0"/>
        <w:spacing w:line="600" w:lineRule="exact"/>
        <w:ind w:firstLine="640" w:firstLineChars="200"/>
        <w:contextualSpacing/>
        <w:rPr>
          <w:rFonts w:hint="eastAsia" w:ascii="方正仿宋简体" w:hAnsi="仿宋" w:eastAsia="方正仿宋简体" w:cs="Calibri"/>
          <w:sz w:val="32"/>
          <w:szCs w:val="32"/>
        </w:rPr>
      </w:pPr>
      <w:r>
        <w:rPr>
          <w:rFonts w:hint="eastAsia" w:ascii="方正仿宋简体" w:hAnsi="仿宋" w:eastAsia="方正仿宋简体" w:cs="Calibri"/>
          <w:sz w:val="32"/>
          <w:szCs w:val="32"/>
        </w:rPr>
        <w:t>（三）加强施工期的环境保护工作，采取有效防尘、降噪措施，施工过程中产生的固体垃圾应分类集中堆放，及时清运。</w:t>
      </w:r>
    </w:p>
    <w:p w14:paraId="07E60118">
      <w:pPr>
        <w:adjustRightInd w:val="0"/>
        <w:snapToGrid w:val="0"/>
        <w:spacing w:line="600" w:lineRule="exact"/>
        <w:ind w:firstLine="640" w:firstLineChars="200"/>
        <w:contextualSpacing/>
        <w:rPr>
          <w:rFonts w:hint="eastAsia" w:ascii="方正仿宋简体" w:hAnsi="仿宋" w:eastAsia="方正仿宋简体" w:cs="Calibri"/>
          <w:sz w:val="32"/>
          <w:szCs w:val="32"/>
        </w:rPr>
      </w:pPr>
      <w:r>
        <w:rPr>
          <w:rFonts w:hint="eastAsia" w:ascii="方正仿宋简体" w:hAnsi="仿宋" w:eastAsia="方正仿宋简体" w:cs="Calibri"/>
          <w:sz w:val="32"/>
          <w:szCs w:val="32"/>
        </w:rPr>
        <w:t>（四）</w:t>
      </w:r>
      <w:r>
        <w:rPr>
          <w:rFonts w:hint="eastAsia" w:ascii="方正仿宋简体" w:hAnsi="仿宋" w:eastAsia="方正仿宋简体" w:cs="Calibri"/>
          <w:sz w:val="32"/>
          <w:szCs w:val="32"/>
          <w:lang w:val="en-US" w:eastAsia="zh-CN"/>
        </w:rPr>
        <w:t>降压站</w:t>
      </w:r>
      <w:r>
        <w:rPr>
          <w:rFonts w:hint="eastAsia" w:ascii="方正仿宋简体" w:hAnsi="仿宋" w:eastAsia="方正仿宋简体" w:cs="Calibri"/>
          <w:sz w:val="32"/>
          <w:szCs w:val="32"/>
        </w:rPr>
        <w:t>检修时产生的废变压器油</w:t>
      </w:r>
      <w:r>
        <w:rPr>
          <w:rFonts w:hint="eastAsia" w:ascii="方正仿宋简体" w:hAnsi="仿宋" w:eastAsia="方正仿宋简体" w:cs="Calibri"/>
          <w:sz w:val="32"/>
          <w:szCs w:val="32"/>
          <w:lang w:eastAsia="zh-CN"/>
        </w:rPr>
        <w:t>等危险废物</w:t>
      </w:r>
      <w:r>
        <w:rPr>
          <w:rFonts w:hint="eastAsia" w:ascii="方正仿宋简体" w:hAnsi="仿宋" w:eastAsia="方正仿宋简体" w:cs="Calibri"/>
          <w:sz w:val="32"/>
          <w:szCs w:val="32"/>
        </w:rPr>
        <w:t>须定期送至具有危险废物处理资质的单位统一处置。危险废物在贮存、转移、运输过程中应严格执行《危险废物贮存污染控制标准》（GB</w:t>
      </w:r>
      <w:r>
        <w:rPr>
          <w:rFonts w:hint="eastAsia" w:ascii="方正仿宋简体" w:hAnsi="仿宋" w:eastAsia="方正仿宋简体" w:cs="Calibri"/>
          <w:sz w:val="32"/>
          <w:szCs w:val="32"/>
          <w:lang w:val="en-US" w:eastAsia="zh-CN"/>
        </w:rPr>
        <w:t xml:space="preserve"> </w:t>
      </w:r>
      <w:r>
        <w:rPr>
          <w:rFonts w:hint="eastAsia" w:ascii="方正仿宋简体" w:hAnsi="仿宋" w:eastAsia="方正仿宋简体" w:cs="Calibri"/>
          <w:sz w:val="32"/>
          <w:szCs w:val="32"/>
        </w:rPr>
        <w:t>18597-2023）和《危险废物收集、贮存、运输技术规范》（HJ</w:t>
      </w:r>
      <w:r>
        <w:rPr>
          <w:rFonts w:hint="eastAsia" w:ascii="方正仿宋简体" w:hAnsi="仿宋" w:eastAsia="方正仿宋简体" w:cs="Calibri"/>
          <w:sz w:val="32"/>
          <w:szCs w:val="32"/>
          <w:lang w:val="en-US" w:eastAsia="zh-CN"/>
        </w:rPr>
        <w:t xml:space="preserve"> </w:t>
      </w:r>
      <w:r>
        <w:rPr>
          <w:rFonts w:hint="eastAsia" w:ascii="方正仿宋简体" w:hAnsi="仿宋" w:eastAsia="方正仿宋简体" w:cs="Calibri"/>
          <w:sz w:val="32"/>
          <w:szCs w:val="32"/>
        </w:rPr>
        <w:t>2025-2012）中相关要求，防止产生二次污染。</w:t>
      </w:r>
    </w:p>
    <w:p w14:paraId="03D17FB9">
      <w:pPr>
        <w:adjustRightInd w:val="0"/>
        <w:snapToGrid w:val="0"/>
        <w:spacing w:line="600" w:lineRule="exact"/>
        <w:ind w:firstLine="640" w:firstLineChars="200"/>
        <w:contextualSpacing/>
        <w:rPr>
          <w:rFonts w:hint="eastAsia" w:ascii="方正仿宋简体" w:hAnsi="仿宋" w:eastAsia="方正仿宋简体" w:cs="Calibri"/>
          <w:sz w:val="32"/>
          <w:szCs w:val="32"/>
        </w:rPr>
      </w:pPr>
      <w:r>
        <w:rPr>
          <w:rFonts w:hint="eastAsia" w:ascii="方正仿宋简体" w:hAnsi="仿宋" w:eastAsia="方正仿宋简体" w:cs="Calibri"/>
          <w:sz w:val="32"/>
          <w:szCs w:val="32"/>
        </w:rPr>
        <w:t>（五）加强公众沟通和科普宣传，及时解决公众提出的合理环境诉求，及时公开项目建设与环境保护信息，主动接受社会监督。</w:t>
      </w:r>
    </w:p>
    <w:p w14:paraId="00D63B12">
      <w:pPr>
        <w:keepNext w:val="0"/>
        <w:keepLines w:val="0"/>
        <w:widowControl/>
        <w:suppressLineNumbers w:val="0"/>
        <w:ind w:firstLine="640" w:firstLineChars="200"/>
        <w:jc w:val="left"/>
        <w:rPr>
          <w:rFonts w:hint="eastAsia" w:ascii="方正仿宋简体" w:hAnsi="仿宋" w:eastAsia="方正仿宋简体" w:cs="Calibri"/>
          <w:sz w:val="32"/>
          <w:szCs w:val="32"/>
          <w:lang w:val="en-US" w:eastAsia="zh-CN"/>
        </w:rPr>
      </w:pPr>
      <w:r>
        <w:rPr>
          <w:rFonts w:hint="eastAsia" w:ascii="方正仿宋简体" w:hAnsi="仿宋" w:eastAsia="方正仿宋简体" w:cs="Calibri"/>
          <w:sz w:val="32"/>
          <w:szCs w:val="32"/>
        </w:rPr>
        <w:t>四、</w:t>
      </w:r>
      <w:r>
        <w:rPr>
          <w:rFonts w:hint="eastAsia" w:ascii="方正仿宋简体" w:hAnsi="仿宋" w:eastAsia="方正仿宋简体" w:cs="Calibri"/>
          <w:sz w:val="32"/>
          <w:szCs w:val="32"/>
          <w:lang w:val="en-US" w:eastAsia="zh-CN"/>
        </w:rPr>
        <w:t>严格执行《吉林省黑土地保护条例》和《四平市黑土地保护条例》等要求。</w:t>
      </w:r>
    </w:p>
    <w:p w14:paraId="63AF9A12">
      <w:pPr>
        <w:keepNext w:val="0"/>
        <w:keepLines w:val="0"/>
        <w:widowControl/>
        <w:suppressLineNumbers w:val="0"/>
        <w:ind w:firstLine="640" w:firstLineChars="200"/>
        <w:jc w:val="left"/>
        <w:rPr>
          <w:rFonts w:hint="eastAsia" w:ascii="方正仿宋简体" w:hAnsi="仿宋" w:eastAsia="方正仿宋简体" w:cs="Calibri"/>
          <w:sz w:val="32"/>
          <w:szCs w:val="32"/>
        </w:rPr>
      </w:pPr>
      <w:r>
        <w:rPr>
          <w:rFonts w:hint="eastAsia" w:ascii="方正仿宋简体" w:hAnsi="仿宋" w:eastAsia="方正仿宋简体" w:cs="Calibri"/>
          <w:sz w:val="32"/>
          <w:szCs w:val="32"/>
          <w:lang w:val="en-US" w:eastAsia="zh-CN"/>
        </w:rPr>
        <w:t>五、</w:t>
      </w:r>
      <w:r>
        <w:rPr>
          <w:rFonts w:hint="eastAsia" w:ascii="方正仿宋简体" w:hAnsi="仿宋" w:eastAsia="方正仿宋简体" w:cs="Calibri"/>
          <w:sz w:val="32"/>
          <w:szCs w:val="32"/>
        </w:rPr>
        <w:t>工程建设应严格执行环境保护设施与主体工程同时设计、同时施工、同时投入使用的环境保护“三同时”制度。项目建成后，须依法进行环境保护验收，经验收合格后，方可正式投入运行。</w:t>
      </w:r>
    </w:p>
    <w:p w14:paraId="137751F7">
      <w:pPr>
        <w:adjustRightInd w:val="0"/>
        <w:snapToGrid w:val="0"/>
        <w:spacing w:line="600" w:lineRule="exact"/>
        <w:ind w:firstLine="640" w:firstLineChars="200"/>
        <w:contextualSpacing/>
        <w:rPr>
          <w:rFonts w:hint="eastAsia" w:ascii="方正仿宋简体" w:hAnsi="仿宋" w:eastAsia="方正仿宋简体" w:cs="Calibri"/>
          <w:sz w:val="32"/>
          <w:szCs w:val="32"/>
        </w:rPr>
      </w:pPr>
      <w:r>
        <w:rPr>
          <w:rFonts w:hint="eastAsia" w:ascii="方正仿宋简体" w:hAnsi="仿宋" w:eastAsia="方正仿宋简体" w:cs="Calibri"/>
          <w:sz w:val="32"/>
          <w:szCs w:val="32"/>
          <w:lang w:eastAsia="zh-CN"/>
        </w:rPr>
        <w:t>六</w:t>
      </w:r>
      <w:r>
        <w:rPr>
          <w:rFonts w:hint="eastAsia" w:ascii="方正仿宋简体" w:hAnsi="仿宋" w:eastAsia="方正仿宋简体" w:cs="Calibri"/>
          <w:sz w:val="32"/>
          <w:szCs w:val="32"/>
        </w:rPr>
        <w:t>、工程的性质、规模、地点、采用的生产工艺或者防治污染措施发生重大变动的，应当重新报批该项目的环境影响评价文件。本批复自批准之日起超过五年，方决定该项目开工建设，环境影响报告表应当报我</w:t>
      </w:r>
      <w:r>
        <w:rPr>
          <w:rFonts w:hint="eastAsia" w:ascii="方正仿宋简体" w:hAnsi="仿宋" w:eastAsia="方正仿宋简体" w:cs="Calibri"/>
          <w:sz w:val="32"/>
          <w:szCs w:val="32"/>
          <w:lang w:eastAsia="zh-CN"/>
        </w:rPr>
        <w:t>局</w:t>
      </w:r>
      <w:r>
        <w:rPr>
          <w:rFonts w:hint="eastAsia" w:ascii="方正仿宋简体" w:hAnsi="仿宋" w:eastAsia="方正仿宋简体" w:cs="Calibri"/>
          <w:sz w:val="32"/>
          <w:szCs w:val="32"/>
        </w:rPr>
        <w:t>重新审核。</w:t>
      </w:r>
    </w:p>
    <w:p w14:paraId="183273C6">
      <w:pPr>
        <w:adjustRightInd w:val="0"/>
        <w:snapToGrid w:val="0"/>
        <w:spacing w:line="600" w:lineRule="exact"/>
        <w:ind w:firstLine="640" w:firstLineChars="200"/>
        <w:contextualSpacing/>
        <w:rPr>
          <w:rFonts w:hint="eastAsia" w:ascii="方正仿宋简体" w:hAnsi="仿宋" w:eastAsia="方正仿宋简体" w:cs="Calibri"/>
          <w:sz w:val="32"/>
          <w:szCs w:val="32"/>
          <w:lang w:val="en-US" w:eastAsia="zh-CN"/>
        </w:rPr>
      </w:pPr>
      <w:r>
        <w:rPr>
          <w:rFonts w:hint="eastAsia" w:ascii="方正仿宋简体" w:hAnsi="仿宋" w:eastAsia="方正仿宋简体" w:cs="Calibri"/>
          <w:sz w:val="32"/>
          <w:szCs w:val="32"/>
          <w:lang w:eastAsia="zh-CN"/>
        </w:rPr>
        <w:t>七</w:t>
      </w:r>
      <w:r>
        <w:rPr>
          <w:rFonts w:hint="eastAsia" w:ascii="方正仿宋简体" w:hAnsi="仿宋" w:eastAsia="方正仿宋简体" w:cs="Calibri"/>
          <w:sz w:val="32"/>
          <w:szCs w:val="32"/>
        </w:rPr>
        <w:t>、接此批复后20个工作日内，将环境影响报告表及批复文件送至</w:t>
      </w:r>
      <w:r>
        <w:rPr>
          <w:rFonts w:hint="eastAsia" w:ascii="方正仿宋简体" w:hAnsi="仿宋" w:eastAsia="方正仿宋简体" w:cs="Calibri"/>
          <w:sz w:val="32"/>
          <w:szCs w:val="32"/>
          <w:lang w:eastAsia="zh-CN"/>
        </w:rPr>
        <w:t>四平市生态环境局</w:t>
      </w:r>
      <w:r>
        <w:rPr>
          <w:rFonts w:hint="eastAsia" w:ascii="方正仿宋简体" w:hAnsi="仿宋" w:eastAsia="方正仿宋简体" w:cs="Calibri"/>
          <w:sz w:val="32"/>
          <w:szCs w:val="32"/>
          <w:lang w:val="en-US" w:eastAsia="zh-CN"/>
        </w:rPr>
        <w:t>梨树</w:t>
      </w:r>
      <w:r>
        <w:rPr>
          <w:rFonts w:hint="eastAsia" w:ascii="方正仿宋简体" w:hAnsi="仿宋" w:eastAsia="方正仿宋简体" w:cs="Calibri"/>
          <w:sz w:val="32"/>
          <w:szCs w:val="32"/>
          <w:lang w:eastAsia="zh-CN"/>
        </w:rPr>
        <w:t>县分局</w:t>
      </w:r>
      <w:r>
        <w:rPr>
          <w:rFonts w:hint="eastAsia" w:ascii="方正仿宋简体" w:hAnsi="仿宋" w:eastAsia="方正仿宋简体" w:cs="Calibri"/>
          <w:sz w:val="32"/>
          <w:szCs w:val="32"/>
        </w:rPr>
        <w:t>，并按规定接受各级生态环境行政主管部门监督检查。</w:t>
      </w:r>
      <w:r>
        <w:rPr>
          <w:rFonts w:hint="eastAsia" w:ascii="方正仿宋简体" w:hAnsi="仿宋" w:eastAsia="方正仿宋简体" w:cs="Calibri"/>
          <w:sz w:val="32"/>
          <w:szCs w:val="32"/>
          <w:lang w:eastAsia="zh-CN"/>
        </w:rPr>
        <w:t>我局</w:t>
      </w:r>
      <w:r>
        <w:rPr>
          <w:rFonts w:hint="eastAsia" w:ascii="方正仿宋简体" w:hAnsi="仿宋" w:eastAsia="方正仿宋简体" w:cs="Calibri"/>
          <w:sz w:val="32"/>
          <w:szCs w:val="32"/>
        </w:rPr>
        <w:t>委托</w:t>
      </w:r>
      <w:r>
        <w:rPr>
          <w:rFonts w:hint="eastAsia" w:ascii="方正仿宋简体" w:hAnsi="仿宋" w:eastAsia="方正仿宋简体" w:cs="Calibri"/>
          <w:sz w:val="32"/>
          <w:szCs w:val="32"/>
          <w:lang w:eastAsia="zh-CN"/>
        </w:rPr>
        <w:t>四平市生态环境局</w:t>
      </w:r>
      <w:r>
        <w:rPr>
          <w:rFonts w:hint="eastAsia" w:ascii="方正仿宋简体" w:hAnsi="仿宋" w:eastAsia="方正仿宋简体" w:cs="Calibri"/>
          <w:sz w:val="32"/>
          <w:szCs w:val="32"/>
          <w:lang w:val="en-US" w:eastAsia="zh-CN"/>
        </w:rPr>
        <w:t>梨树</w:t>
      </w:r>
      <w:r>
        <w:rPr>
          <w:rFonts w:hint="eastAsia" w:ascii="方正仿宋简体" w:hAnsi="仿宋" w:eastAsia="方正仿宋简体" w:cs="Calibri"/>
          <w:sz w:val="32"/>
          <w:szCs w:val="32"/>
          <w:lang w:eastAsia="zh-CN"/>
        </w:rPr>
        <w:t>县分局</w:t>
      </w:r>
      <w:r>
        <w:rPr>
          <w:rFonts w:hint="eastAsia" w:ascii="方正仿宋简体" w:hAnsi="仿宋" w:eastAsia="方正仿宋简体" w:cs="Calibri"/>
          <w:sz w:val="32"/>
          <w:szCs w:val="32"/>
        </w:rPr>
        <w:t>负</w:t>
      </w:r>
      <w:r>
        <w:rPr>
          <w:rFonts w:hint="default" w:ascii="方正仿宋简体" w:hAnsi="仿宋" w:eastAsia="方正仿宋简体" w:cs="Calibri"/>
          <w:sz w:val="32"/>
          <w:szCs w:val="32"/>
        </w:rPr>
        <w:t>责对该项目进行生态环境保护事中事后监管。</w:t>
      </w:r>
    </w:p>
    <w:p w14:paraId="36296124">
      <w:pPr>
        <w:adjustRightInd w:val="0"/>
        <w:snapToGrid w:val="0"/>
        <w:spacing w:line="600" w:lineRule="exact"/>
        <w:contextualSpacing/>
        <w:rPr>
          <w:rFonts w:hint="eastAsia" w:ascii="方正仿宋简体" w:hAnsi="仿宋" w:eastAsia="方正仿宋简体" w:cs="Calibri"/>
          <w:sz w:val="32"/>
          <w:szCs w:val="32"/>
          <w:lang w:val="en-US" w:eastAsia="zh-CN"/>
        </w:rPr>
      </w:pPr>
    </w:p>
    <w:p w14:paraId="453701C0">
      <w:pPr>
        <w:adjustRightInd w:val="0"/>
        <w:snapToGrid w:val="0"/>
        <w:spacing w:line="600" w:lineRule="exact"/>
        <w:contextualSpacing/>
        <w:rPr>
          <w:rFonts w:hint="eastAsia" w:ascii="方正仿宋简体" w:hAnsi="仿宋" w:eastAsia="方正仿宋简体" w:cs="Calibri"/>
          <w:sz w:val="32"/>
          <w:szCs w:val="32"/>
          <w:lang w:val="en-US" w:eastAsia="zh-CN"/>
        </w:rPr>
      </w:pPr>
    </w:p>
    <w:p w14:paraId="5980882C">
      <w:pPr>
        <w:adjustRightInd w:val="0"/>
        <w:snapToGrid w:val="0"/>
        <w:spacing w:line="600" w:lineRule="exact"/>
        <w:ind w:firstLine="5760" w:firstLineChars="1800"/>
        <w:contextualSpacing/>
        <w:rPr>
          <w:rFonts w:hint="eastAsia" w:ascii="方正仿宋简体" w:hAnsi="仿宋" w:eastAsia="方正仿宋简体" w:cs="Calibri"/>
          <w:sz w:val="32"/>
          <w:szCs w:val="32"/>
          <w:lang w:val="en-US" w:eastAsia="zh-CN"/>
        </w:rPr>
      </w:pPr>
      <w:r>
        <w:rPr>
          <w:rFonts w:hint="eastAsia" w:ascii="方正仿宋简体" w:hAnsi="仿宋" w:eastAsia="方正仿宋简体" w:cs="Calibri"/>
          <w:sz w:val="32"/>
          <w:szCs w:val="32"/>
          <w:lang w:val="en-US" w:eastAsia="zh-CN"/>
        </w:rPr>
        <w:t>四平市生态环境局</w:t>
      </w:r>
    </w:p>
    <w:p w14:paraId="22C24DEE">
      <w:pPr>
        <w:adjustRightInd w:val="0"/>
        <w:snapToGrid w:val="0"/>
        <w:spacing w:line="600" w:lineRule="exact"/>
        <w:ind w:firstLine="5760" w:firstLineChars="1800"/>
        <w:contextualSpacing/>
        <w:rPr>
          <w:rFonts w:hint="eastAsia" w:ascii="方正仿宋简体" w:hAnsi="仿宋" w:eastAsia="方正仿宋简体" w:cs="Calibri"/>
          <w:sz w:val="32"/>
          <w:szCs w:val="32"/>
          <w:lang w:val="en-US" w:eastAsia="zh-CN"/>
        </w:rPr>
      </w:pPr>
      <w:r>
        <w:rPr>
          <w:rFonts w:hint="default" w:ascii="方正仿宋简体" w:hAnsi="仿宋" w:eastAsia="方正仿宋简体" w:cs="Calibri"/>
          <w:sz w:val="32"/>
          <w:szCs w:val="32"/>
          <w:lang w:val="en-US" w:eastAsia="zh-CN"/>
        </w:rPr>
        <w:t>202</w:t>
      </w:r>
      <w:r>
        <w:rPr>
          <w:rFonts w:hint="eastAsia" w:ascii="方正仿宋简体" w:hAnsi="仿宋" w:eastAsia="方正仿宋简体" w:cs="Calibri"/>
          <w:sz w:val="32"/>
          <w:szCs w:val="32"/>
          <w:lang w:val="en-US" w:eastAsia="zh-CN"/>
        </w:rPr>
        <w:t>6</w:t>
      </w:r>
      <w:r>
        <w:rPr>
          <w:rFonts w:hint="default" w:ascii="方正仿宋简体" w:hAnsi="仿宋" w:eastAsia="方正仿宋简体" w:cs="Calibri"/>
          <w:sz w:val="32"/>
          <w:szCs w:val="32"/>
          <w:lang w:val="en-US" w:eastAsia="zh-CN"/>
        </w:rPr>
        <w:t>年</w:t>
      </w:r>
      <w:r>
        <w:rPr>
          <w:rFonts w:hint="eastAsia" w:ascii="方正仿宋简体" w:hAnsi="仿宋" w:eastAsia="方正仿宋简体" w:cs="Calibri"/>
          <w:sz w:val="32"/>
          <w:szCs w:val="32"/>
          <w:lang w:val="en-US" w:eastAsia="zh-CN"/>
        </w:rPr>
        <w:t>9</w:t>
      </w:r>
      <w:r>
        <w:rPr>
          <w:rFonts w:hint="default" w:ascii="方正仿宋简体" w:hAnsi="仿宋" w:eastAsia="方正仿宋简体" w:cs="Calibri"/>
          <w:sz w:val="32"/>
          <w:szCs w:val="32"/>
          <w:lang w:val="en-US" w:eastAsia="zh-CN"/>
        </w:rPr>
        <w:t>月</w:t>
      </w:r>
      <w:r>
        <w:rPr>
          <w:rFonts w:hint="eastAsia" w:ascii="方正仿宋简体" w:hAnsi="仿宋" w:eastAsia="方正仿宋简体" w:cs="Calibri"/>
          <w:sz w:val="32"/>
          <w:szCs w:val="32"/>
          <w:lang w:val="en-US" w:eastAsia="zh-CN"/>
        </w:rPr>
        <w:t>20</w:t>
      </w:r>
      <w:bookmarkStart w:id="0" w:name="_GoBack"/>
      <w:bookmarkEnd w:id="0"/>
      <w:r>
        <w:rPr>
          <w:rFonts w:hint="default" w:ascii="方正仿宋简体" w:hAnsi="仿宋" w:eastAsia="方正仿宋简体" w:cs="Calibri"/>
          <w:sz w:val="32"/>
          <w:szCs w:val="32"/>
          <w:lang w:val="en-US" w:eastAsia="zh-CN"/>
        </w:rPr>
        <w:t>日</w:t>
      </w:r>
    </w:p>
    <w:p w14:paraId="51F625D3">
      <w:pPr>
        <w:adjustRightInd w:val="0"/>
        <w:snapToGrid w:val="0"/>
        <w:spacing w:line="600" w:lineRule="exact"/>
        <w:ind w:firstLine="640" w:firstLineChars="200"/>
        <w:contextualSpacing/>
        <w:rPr>
          <w:rFonts w:hint="eastAsia" w:ascii="方正仿宋简体" w:hAnsi="仿宋" w:eastAsia="方正仿宋简体" w:cs="Calibri"/>
          <w:sz w:val="32"/>
          <w:szCs w:val="32"/>
          <w:lang w:val="en-US" w:eastAsia="zh-CN"/>
        </w:rPr>
      </w:pPr>
      <w:r>
        <w:rPr>
          <w:rFonts w:hint="eastAsia" w:ascii="方正仿宋简体" w:hAnsi="仿宋" w:eastAsia="方正仿宋简体" w:cs="Calibri"/>
          <w:sz w:val="32"/>
          <w:szCs w:val="32"/>
          <w:lang w:val="en-US" w:eastAsia="zh-CN"/>
        </w:rPr>
        <w:t> </w:t>
      </w:r>
    </w:p>
    <w:p w14:paraId="19494888">
      <w:pPr>
        <w:adjustRightInd w:val="0"/>
        <w:snapToGrid w:val="0"/>
        <w:spacing w:line="600" w:lineRule="exact"/>
        <w:contextualSpacing/>
        <w:rPr>
          <w:rFonts w:hint="eastAsia" w:ascii="仿宋_GB2312" w:hAnsi="仿宋" w:eastAsia="仿宋_GB2312" w:cs="Times New Roman"/>
          <w:color w:val="000000"/>
          <w:kern w:val="2"/>
          <w:sz w:val="32"/>
          <w:szCs w:val="32"/>
          <w:lang w:val="en-US" w:eastAsia="zh-CN" w:bidi="ar-SA"/>
        </w:rPr>
      </w:pPr>
      <w:r>
        <w:rPr>
          <w:rFonts w:hint="eastAsia" w:ascii="方正仿宋简体" w:hAnsi="仿宋" w:eastAsia="方正仿宋简体" w:cs="Calibri"/>
          <w:sz w:val="32"/>
          <w:szCs w:val="32"/>
          <w:lang w:val="en-US" w:eastAsia="zh-CN"/>
        </w:rPr>
        <w:t>行政复议与行政诉讼权利告知：依据《中华人民共和国行政复议法》和《中华人民共和国行政诉讼法》，公民、法人或者其他组织认为公告的建设项目环境影响评价文件审批决定侵犯其合法权益的，可以自公告期限届满之日起六十日内提起行政复议，也可以自公告期限届满之日起六个月内提起行政诉讼。</w:t>
      </w:r>
      <w:r>
        <w:rPr>
          <w:rFonts w:hint="eastAsia" w:ascii="方正仿宋简体" w:hAnsi="仿宋" w:eastAsia="方正仿宋简体" w:cs="Calibri"/>
          <w:sz w:val="32"/>
          <w:szCs w:val="32"/>
          <w:lang w:val="en-US" w:eastAsia="zh-CN"/>
        </w:rPr>
        <w:br w:type="textWrapping"/>
      </w:r>
      <w:r>
        <w:rPr>
          <w:rFonts w:hint="eastAsia" w:ascii="方正仿宋简体" w:hAnsi="仿宋" w:eastAsia="方正仿宋简体" w:cs="Calibri"/>
          <w:sz w:val="32"/>
          <w:szCs w:val="32"/>
          <w:lang w:val="en-US" w:eastAsia="zh-CN"/>
        </w:rPr>
        <w:t> 联系电话：0434-3261108     邮箱：sphfs123@163.com</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2"/>
    <w:family w:val="auto"/>
    <w:pitch w:val="default"/>
    <w:sig w:usb0="00000000" w:usb1="00000000" w:usb2="00000009" w:usb3="00000000" w:csb0="400001FF" w:csb1="FFFF0000"/>
  </w:font>
  <w:font w:name="宋体">
    <w:altName w:val="方正书宋_GBK"/>
    <w:panose1 w:val="02010600030101010101"/>
    <w:charset w:val="88"/>
    <w:family w:val="modern"/>
    <w:pitch w:val="default"/>
    <w:sig w:usb0="00000000" w:usb1="0000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仿宋">
    <w:altName w:val="方正仿宋_GBK"/>
    <w:panose1 w:val="02010609060101010101"/>
    <w:charset w:val="86"/>
    <w:family w:val="auto"/>
    <w:pitch w:val="default"/>
    <w:sig w:usb0="00000000" w:usb1="00000000" w:usb2="00000016" w:usb3="00000000" w:csb0="00040001" w:csb1="00000000"/>
  </w:font>
  <w:font w:name="方正大标宋简体">
    <w:altName w:val="方正书宋_GBK"/>
    <w:panose1 w:val="03000509000000000000"/>
    <w:charset w:val="86"/>
    <w:family w:val="script"/>
    <w:pitch w:val="default"/>
    <w:sig w:usb0="00000000" w:usb1="00000000" w:usb2="00000010" w:usb3="00000000" w:csb0="00040000" w:csb1="00000000"/>
  </w:font>
  <w:font w:name="方正仿宋简体">
    <w:altName w:val="方正仿宋_GBK"/>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文泉驿微米黑">
    <w:panose1 w:val="020B0606030804020204"/>
    <w:charset w:val="86"/>
    <w:family w:val="auto"/>
    <w:pitch w:val="default"/>
    <w:sig w:usb0="E10002EF" w:usb1="6BDFFCFB" w:usb2="00800036" w:usb3="00000000" w:csb0="603E019F" w:csb1="DFD70000"/>
  </w:font>
  <w:font w:name="方正黑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DAD724"/>
    <w:multiLevelType w:val="singleLevel"/>
    <w:tmpl w:val="FEDAD72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3DE"/>
    <w:rsid w:val="00010A8E"/>
    <w:rsid w:val="00025DAC"/>
    <w:rsid w:val="00031650"/>
    <w:rsid w:val="00034427"/>
    <w:rsid w:val="000528B0"/>
    <w:rsid w:val="000736D8"/>
    <w:rsid w:val="000747BA"/>
    <w:rsid w:val="0007491C"/>
    <w:rsid w:val="00090E2B"/>
    <w:rsid w:val="0009452E"/>
    <w:rsid w:val="000C35B1"/>
    <w:rsid w:val="000C42C7"/>
    <w:rsid w:val="000C6A3E"/>
    <w:rsid w:val="000D684B"/>
    <w:rsid w:val="000E4655"/>
    <w:rsid w:val="000E531A"/>
    <w:rsid w:val="00100E52"/>
    <w:rsid w:val="00104CF5"/>
    <w:rsid w:val="00111C4E"/>
    <w:rsid w:val="001149B7"/>
    <w:rsid w:val="001235F9"/>
    <w:rsid w:val="001242F8"/>
    <w:rsid w:val="00135FC4"/>
    <w:rsid w:val="001458D1"/>
    <w:rsid w:val="001508D6"/>
    <w:rsid w:val="00165DC8"/>
    <w:rsid w:val="00177ADC"/>
    <w:rsid w:val="00181DA3"/>
    <w:rsid w:val="001868E5"/>
    <w:rsid w:val="0018783E"/>
    <w:rsid w:val="00194E59"/>
    <w:rsid w:val="001A2A51"/>
    <w:rsid w:val="001A58BE"/>
    <w:rsid w:val="001B00A3"/>
    <w:rsid w:val="001B0E03"/>
    <w:rsid w:val="001B17D8"/>
    <w:rsid w:val="001B4411"/>
    <w:rsid w:val="001B7E84"/>
    <w:rsid w:val="001C7135"/>
    <w:rsid w:val="001C74C1"/>
    <w:rsid w:val="001D5F8A"/>
    <w:rsid w:val="001E7146"/>
    <w:rsid w:val="00210177"/>
    <w:rsid w:val="00210956"/>
    <w:rsid w:val="00210A5F"/>
    <w:rsid w:val="0021112B"/>
    <w:rsid w:val="002130DB"/>
    <w:rsid w:val="00217CBF"/>
    <w:rsid w:val="00227AD6"/>
    <w:rsid w:val="0023507D"/>
    <w:rsid w:val="00237DD8"/>
    <w:rsid w:val="002407EB"/>
    <w:rsid w:val="00240E76"/>
    <w:rsid w:val="0024397A"/>
    <w:rsid w:val="00243C1F"/>
    <w:rsid w:val="002800FA"/>
    <w:rsid w:val="00284D8B"/>
    <w:rsid w:val="00296347"/>
    <w:rsid w:val="002B2B32"/>
    <w:rsid w:val="002B667D"/>
    <w:rsid w:val="002B7F2F"/>
    <w:rsid w:val="002C0813"/>
    <w:rsid w:val="002D1A0B"/>
    <w:rsid w:val="002D75F6"/>
    <w:rsid w:val="002E04C1"/>
    <w:rsid w:val="002E0690"/>
    <w:rsid w:val="002E19F3"/>
    <w:rsid w:val="002E3234"/>
    <w:rsid w:val="002F4D02"/>
    <w:rsid w:val="0030182E"/>
    <w:rsid w:val="00303581"/>
    <w:rsid w:val="003106E8"/>
    <w:rsid w:val="00311E6B"/>
    <w:rsid w:val="00320FAE"/>
    <w:rsid w:val="00340A44"/>
    <w:rsid w:val="00342BA4"/>
    <w:rsid w:val="003437DD"/>
    <w:rsid w:val="00343830"/>
    <w:rsid w:val="0034613B"/>
    <w:rsid w:val="00367BA0"/>
    <w:rsid w:val="00373A89"/>
    <w:rsid w:val="00377AED"/>
    <w:rsid w:val="003826DE"/>
    <w:rsid w:val="00387A8B"/>
    <w:rsid w:val="00395026"/>
    <w:rsid w:val="003A0B5E"/>
    <w:rsid w:val="003A1182"/>
    <w:rsid w:val="003C188B"/>
    <w:rsid w:val="003C7A73"/>
    <w:rsid w:val="003D1877"/>
    <w:rsid w:val="003E228A"/>
    <w:rsid w:val="003F4DA3"/>
    <w:rsid w:val="0040379E"/>
    <w:rsid w:val="00405519"/>
    <w:rsid w:val="00407CE7"/>
    <w:rsid w:val="00410605"/>
    <w:rsid w:val="00410A81"/>
    <w:rsid w:val="004174B0"/>
    <w:rsid w:val="004178A4"/>
    <w:rsid w:val="00423D68"/>
    <w:rsid w:val="00434EEB"/>
    <w:rsid w:val="00442032"/>
    <w:rsid w:val="00443096"/>
    <w:rsid w:val="004432E7"/>
    <w:rsid w:val="00451E49"/>
    <w:rsid w:val="00454912"/>
    <w:rsid w:val="004705D8"/>
    <w:rsid w:val="00474E82"/>
    <w:rsid w:val="004836B6"/>
    <w:rsid w:val="004A7CE6"/>
    <w:rsid w:val="004B7B51"/>
    <w:rsid w:val="004D0B9B"/>
    <w:rsid w:val="004E153F"/>
    <w:rsid w:val="004E1F22"/>
    <w:rsid w:val="004E2747"/>
    <w:rsid w:val="004F4CD9"/>
    <w:rsid w:val="004F6D38"/>
    <w:rsid w:val="00500350"/>
    <w:rsid w:val="00531A53"/>
    <w:rsid w:val="00534197"/>
    <w:rsid w:val="00536E83"/>
    <w:rsid w:val="00537DAC"/>
    <w:rsid w:val="00572985"/>
    <w:rsid w:val="00580D66"/>
    <w:rsid w:val="00583240"/>
    <w:rsid w:val="00585707"/>
    <w:rsid w:val="005923DE"/>
    <w:rsid w:val="005A0CDA"/>
    <w:rsid w:val="005A19A9"/>
    <w:rsid w:val="005B4CA9"/>
    <w:rsid w:val="005C2342"/>
    <w:rsid w:val="005C37FE"/>
    <w:rsid w:val="005D51D2"/>
    <w:rsid w:val="005D5464"/>
    <w:rsid w:val="005D7A7B"/>
    <w:rsid w:val="005E4DB7"/>
    <w:rsid w:val="005F3538"/>
    <w:rsid w:val="005F5919"/>
    <w:rsid w:val="00605AD7"/>
    <w:rsid w:val="00607EDA"/>
    <w:rsid w:val="00623983"/>
    <w:rsid w:val="00627039"/>
    <w:rsid w:val="006311F7"/>
    <w:rsid w:val="00631CF9"/>
    <w:rsid w:val="006427EC"/>
    <w:rsid w:val="00642B57"/>
    <w:rsid w:val="00662F8E"/>
    <w:rsid w:val="0066317D"/>
    <w:rsid w:val="006754B9"/>
    <w:rsid w:val="006825EC"/>
    <w:rsid w:val="00687D23"/>
    <w:rsid w:val="00687D55"/>
    <w:rsid w:val="00695A99"/>
    <w:rsid w:val="006A02BC"/>
    <w:rsid w:val="006A228A"/>
    <w:rsid w:val="006A52D8"/>
    <w:rsid w:val="006B39F0"/>
    <w:rsid w:val="006B447B"/>
    <w:rsid w:val="006C02DB"/>
    <w:rsid w:val="006D3EF7"/>
    <w:rsid w:val="006D4BB0"/>
    <w:rsid w:val="006F7011"/>
    <w:rsid w:val="00707D70"/>
    <w:rsid w:val="0071363C"/>
    <w:rsid w:val="00715E8B"/>
    <w:rsid w:val="00720DDC"/>
    <w:rsid w:val="00725C70"/>
    <w:rsid w:val="00732FE9"/>
    <w:rsid w:val="007369BA"/>
    <w:rsid w:val="00744F7E"/>
    <w:rsid w:val="0075320B"/>
    <w:rsid w:val="007569D2"/>
    <w:rsid w:val="0075769B"/>
    <w:rsid w:val="00762389"/>
    <w:rsid w:val="00772D98"/>
    <w:rsid w:val="00772F94"/>
    <w:rsid w:val="007748CD"/>
    <w:rsid w:val="0079068C"/>
    <w:rsid w:val="00790771"/>
    <w:rsid w:val="00794B15"/>
    <w:rsid w:val="007A4697"/>
    <w:rsid w:val="007A774B"/>
    <w:rsid w:val="007A7DCB"/>
    <w:rsid w:val="007B084C"/>
    <w:rsid w:val="007B5B9A"/>
    <w:rsid w:val="007B77C5"/>
    <w:rsid w:val="007D06C7"/>
    <w:rsid w:val="007D098E"/>
    <w:rsid w:val="007D4C4E"/>
    <w:rsid w:val="007D622D"/>
    <w:rsid w:val="007E2C7C"/>
    <w:rsid w:val="007E32B3"/>
    <w:rsid w:val="007E415D"/>
    <w:rsid w:val="007E4285"/>
    <w:rsid w:val="007F360E"/>
    <w:rsid w:val="008064BD"/>
    <w:rsid w:val="00806CE1"/>
    <w:rsid w:val="00807D0F"/>
    <w:rsid w:val="00810A42"/>
    <w:rsid w:val="00812A1A"/>
    <w:rsid w:val="0081448B"/>
    <w:rsid w:val="00825240"/>
    <w:rsid w:val="00830762"/>
    <w:rsid w:val="00843F5C"/>
    <w:rsid w:val="008624D2"/>
    <w:rsid w:val="0086720C"/>
    <w:rsid w:val="00875B98"/>
    <w:rsid w:val="00876C33"/>
    <w:rsid w:val="00887F54"/>
    <w:rsid w:val="008A04DB"/>
    <w:rsid w:val="008A35E4"/>
    <w:rsid w:val="008C26B4"/>
    <w:rsid w:val="008C4112"/>
    <w:rsid w:val="008D18C2"/>
    <w:rsid w:val="008D31E1"/>
    <w:rsid w:val="008E24B7"/>
    <w:rsid w:val="008F01F6"/>
    <w:rsid w:val="008F2ACF"/>
    <w:rsid w:val="008F7D6B"/>
    <w:rsid w:val="00905B74"/>
    <w:rsid w:val="00906E6B"/>
    <w:rsid w:val="0090714D"/>
    <w:rsid w:val="00912F06"/>
    <w:rsid w:val="009137D5"/>
    <w:rsid w:val="00920C10"/>
    <w:rsid w:val="0092183A"/>
    <w:rsid w:val="00930BAE"/>
    <w:rsid w:val="00947915"/>
    <w:rsid w:val="00947EAF"/>
    <w:rsid w:val="00952339"/>
    <w:rsid w:val="00983907"/>
    <w:rsid w:val="00997A11"/>
    <w:rsid w:val="009A38A3"/>
    <w:rsid w:val="009A5EDF"/>
    <w:rsid w:val="009B4D83"/>
    <w:rsid w:val="009B5384"/>
    <w:rsid w:val="009B624A"/>
    <w:rsid w:val="009C1BD8"/>
    <w:rsid w:val="009D4C6E"/>
    <w:rsid w:val="009E78DD"/>
    <w:rsid w:val="009F6EC6"/>
    <w:rsid w:val="00A1307E"/>
    <w:rsid w:val="00A23A0C"/>
    <w:rsid w:val="00A25893"/>
    <w:rsid w:val="00A26C5F"/>
    <w:rsid w:val="00A5306A"/>
    <w:rsid w:val="00A57CF9"/>
    <w:rsid w:val="00A60850"/>
    <w:rsid w:val="00A625D1"/>
    <w:rsid w:val="00A66D36"/>
    <w:rsid w:val="00A712B1"/>
    <w:rsid w:val="00A7286C"/>
    <w:rsid w:val="00A757E1"/>
    <w:rsid w:val="00A75EFA"/>
    <w:rsid w:val="00A9400F"/>
    <w:rsid w:val="00A97E47"/>
    <w:rsid w:val="00AA1213"/>
    <w:rsid w:val="00AA2AC2"/>
    <w:rsid w:val="00AA4078"/>
    <w:rsid w:val="00AA49DB"/>
    <w:rsid w:val="00AB4974"/>
    <w:rsid w:val="00AC2A47"/>
    <w:rsid w:val="00AC42BA"/>
    <w:rsid w:val="00AD2A9A"/>
    <w:rsid w:val="00AD5EB7"/>
    <w:rsid w:val="00AE097F"/>
    <w:rsid w:val="00AE6074"/>
    <w:rsid w:val="00AF6A7E"/>
    <w:rsid w:val="00B00DDA"/>
    <w:rsid w:val="00B014F1"/>
    <w:rsid w:val="00B029BC"/>
    <w:rsid w:val="00B13F74"/>
    <w:rsid w:val="00B3028C"/>
    <w:rsid w:val="00B30767"/>
    <w:rsid w:val="00B32F29"/>
    <w:rsid w:val="00B33570"/>
    <w:rsid w:val="00B3395B"/>
    <w:rsid w:val="00B4093B"/>
    <w:rsid w:val="00B4537C"/>
    <w:rsid w:val="00B52ACE"/>
    <w:rsid w:val="00B572B6"/>
    <w:rsid w:val="00B64D2F"/>
    <w:rsid w:val="00B6601C"/>
    <w:rsid w:val="00B70E1D"/>
    <w:rsid w:val="00B73058"/>
    <w:rsid w:val="00B73E29"/>
    <w:rsid w:val="00B77C5C"/>
    <w:rsid w:val="00B8091A"/>
    <w:rsid w:val="00B862EC"/>
    <w:rsid w:val="00B86EE0"/>
    <w:rsid w:val="00B87BC6"/>
    <w:rsid w:val="00B933DE"/>
    <w:rsid w:val="00BB4DB0"/>
    <w:rsid w:val="00BD5B95"/>
    <w:rsid w:val="00BE70F5"/>
    <w:rsid w:val="00BE7747"/>
    <w:rsid w:val="00BE7F0A"/>
    <w:rsid w:val="00BF1419"/>
    <w:rsid w:val="00BF1BEC"/>
    <w:rsid w:val="00BF36C0"/>
    <w:rsid w:val="00BF44C4"/>
    <w:rsid w:val="00BF6984"/>
    <w:rsid w:val="00C00693"/>
    <w:rsid w:val="00C01DA4"/>
    <w:rsid w:val="00C053FD"/>
    <w:rsid w:val="00C17796"/>
    <w:rsid w:val="00C30C74"/>
    <w:rsid w:val="00C31DC8"/>
    <w:rsid w:val="00C3552B"/>
    <w:rsid w:val="00C5790B"/>
    <w:rsid w:val="00C74893"/>
    <w:rsid w:val="00C812ED"/>
    <w:rsid w:val="00C95CE0"/>
    <w:rsid w:val="00CB1221"/>
    <w:rsid w:val="00CB4464"/>
    <w:rsid w:val="00CB7A0C"/>
    <w:rsid w:val="00CC318A"/>
    <w:rsid w:val="00CD6C39"/>
    <w:rsid w:val="00CF14AA"/>
    <w:rsid w:val="00CF51A5"/>
    <w:rsid w:val="00CF5411"/>
    <w:rsid w:val="00D03738"/>
    <w:rsid w:val="00D051AA"/>
    <w:rsid w:val="00D057B5"/>
    <w:rsid w:val="00D05C1E"/>
    <w:rsid w:val="00D15B50"/>
    <w:rsid w:val="00D27602"/>
    <w:rsid w:val="00D3337E"/>
    <w:rsid w:val="00D4514D"/>
    <w:rsid w:val="00D52463"/>
    <w:rsid w:val="00D613FD"/>
    <w:rsid w:val="00D62C5B"/>
    <w:rsid w:val="00D636B2"/>
    <w:rsid w:val="00D71FBC"/>
    <w:rsid w:val="00D77A72"/>
    <w:rsid w:val="00D85696"/>
    <w:rsid w:val="00D86A95"/>
    <w:rsid w:val="00DC3BEC"/>
    <w:rsid w:val="00DC3E19"/>
    <w:rsid w:val="00DD6A51"/>
    <w:rsid w:val="00DE67B0"/>
    <w:rsid w:val="00DE71D1"/>
    <w:rsid w:val="00DF313E"/>
    <w:rsid w:val="00DF5CB6"/>
    <w:rsid w:val="00E03476"/>
    <w:rsid w:val="00E069E4"/>
    <w:rsid w:val="00E13792"/>
    <w:rsid w:val="00E204DC"/>
    <w:rsid w:val="00E26664"/>
    <w:rsid w:val="00E33317"/>
    <w:rsid w:val="00E36F4F"/>
    <w:rsid w:val="00E678E1"/>
    <w:rsid w:val="00E765A2"/>
    <w:rsid w:val="00E7676B"/>
    <w:rsid w:val="00E83442"/>
    <w:rsid w:val="00E921C8"/>
    <w:rsid w:val="00EC11A6"/>
    <w:rsid w:val="00EC213E"/>
    <w:rsid w:val="00ED0E7B"/>
    <w:rsid w:val="00ED115B"/>
    <w:rsid w:val="00EE40E5"/>
    <w:rsid w:val="00EE7D03"/>
    <w:rsid w:val="00EF0176"/>
    <w:rsid w:val="00EF5C77"/>
    <w:rsid w:val="00F027D1"/>
    <w:rsid w:val="00F0355E"/>
    <w:rsid w:val="00F3471E"/>
    <w:rsid w:val="00F404D1"/>
    <w:rsid w:val="00F43463"/>
    <w:rsid w:val="00F43B88"/>
    <w:rsid w:val="00F6094B"/>
    <w:rsid w:val="00F62221"/>
    <w:rsid w:val="00F704A8"/>
    <w:rsid w:val="00F71386"/>
    <w:rsid w:val="00F7432F"/>
    <w:rsid w:val="00F76A92"/>
    <w:rsid w:val="00F837E1"/>
    <w:rsid w:val="00FB3206"/>
    <w:rsid w:val="00FB6D13"/>
    <w:rsid w:val="00FC2C67"/>
    <w:rsid w:val="00FC7C31"/>
    <w:rsid w:val="00FE52D3"/>
    <w:rsid w:val="00FF5056"/>
    <w:rsid w:val="03963CC3"/>
    <w:rsid w:val="08497805"/>
    <w:rsid w:val="0BAE7929"/>
    <w:rsid w:val="12575B99"/>
    <w:rsid w:val="14F1200A"/>
    <w:rsid w:val="1D4C2E3E"/>
    <w:rsid w:val="1D95675A"/>
    <w:rsid w:val="28682F40"/>
    <w:rsid w:val="28D948BF"/>
    <w:rsid w:val="2B6B78B8"/>
    <w:rsid w:val="2FF9BDA7"/>
    <w:rsid w:val="32FB4D21"/>
    <w:rsid w:val="33B85813"/>
    <w:rsid w:val="3D3D787A"/>
    <w:rsid w:val="3F4A7ADE"/>
    <w:rsid w:val="3FBF7DCE"/>
    <w:rsid w:val="3FFFFCC2"/>
    <w:rsid w:val="42040020"/>
    <w:rsid w:val="4C9B0838"/>
    <w:rsid w:val="53E5C1B0"/>
    <w:rsid w:val="552D12DA"/>
    <w:rsid w:val="58166169"/>
    <w:rsid w:val="587B4AAF"/>
    <w:rsid w:val="59437B8E"/>
    <w:rsid w:val="5B81682B"/>
    <w:rsid w:val="5BC60AFD"/>
    <w:rsid w:val="5E1D49E2"/>
    <w:rsid w:val="5FDF330A"/>
    <w:rsid w:val="5FFCB458"/>
    <w:rsid w:val="64D4770D"/>
    <w:rsid w:val="66BE76B7"/>
    <w:rsid w:val="67FF5032"/>
    <w:rsid w:val="6A9806CD"/>
    <w:rsid w:val="6EEF179F"/>
    <w:rsid w:val="72281C0E"/>
    <w:rsid w:val="767716C2"/>
    <w:rsid w:val="77A067E2"/>
    <w:rsid w:val="7DFB41B6"/>
    <w:rsid w:val="7EC9770F"/>
    <w:rsid w:val="7EE3D77B"/>
    <w:rsid w:val="7F6F4B51"/>
    <w:rsid w:val="7FFE70D4"/>
    <w:rsid w:val="AD6FC8C8"/>
    <w:rsid w:val="BCFF46E8"/>
    <w:rsid w:val="DE9B8D4C"/>
    <w:rsid w:val="DFFFDC14"/>
    <w:rsid w:val="F5DA465C"/>
    <w:rsid w:val="F9FF2752"/>
    <w:rsid w:val="FB5A6CB2"/>
    <w:rsid w:val="FD5F3919"/>
    <w:rsid w:val="FEB736E5"/>
    <w:rsid w:val="FEBBDC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9"/>
    <w:semiHidden/>
    <w:unhideWhenUsed/>
    <w:qFormat/>
    <w:uiPriority w:val="99"/>
    <w:rPr>
      <w:rFonts w:ascii="宋体"/>
      <w:sz w:val="18"/>
      <w:szCs w:val="18"/>
    </w:rPr>
  </w:style>
  <w:style w:type="paragraph" w:styleId="3">
    <w:name w:val="annotation text"/>
    <w:basedOn w:val="1"/>
    <w:semiHidden/>
    <w:unhideWhenUsed/>
    <w:qFormat/>
    <w:uiPriority w:val="99"/>
    <w:pPr>
      <w:jc w:val="left"/>
    </w:p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customStyle="1" w:styleId="10">
    <w:name w:val="正文格式"/>
    <w:basedOn w:val="1"/>
    <w:qFormat/>
    <w:locked/>
    <w:uiPriority w:val="0"/>
    <w:pPr>
      <w:spacing w:line="360" w:lineRule="auto"/>
      <w:ind w:firstLine="482"/>
    </w:pPr>
  </w:style>
  <w:style w:type="paragraph" w:customStyle="1" w:styleId="11">
    <w:name w:val="意见正文编号"/>
    <w:basedOn w:val="1"/>
    <w:qFormat/>
    <w:uiPriority w:val="0"/>
    <w:pPr>
      <w:spacing w:line="360" w:lineRule="auto"/>
      <w:ind w:firstLine="560" w:firstLineChars="200"/>
      <w:outlineLvl w:val="0"/>
    </w:pPr>
    <w:rPr>
      <w:rFonts w:ascii="仿宋_GB2312" w:hAnsi="宋体" w:eastAsia="仿宋_GB2312" w:cs="Arial"/>
      <w:bCs/>
      <w:color w:val="FF0000"/>
      <w:kern w:val="40"/>
      <w:sz w:val="28"/>
      <w:szCs w:val="28"/>
    </w:rPr>
  </w:style>
  <w:style w:type="character" w:customStyle="1" w:styleId="12">
    <w:name w:val="页眉 Char"/>
    <w:basedOn w:val="9"/>
    <w:link w:val="6"/>
    <w:qFormat/>
    <w:uiPriority w:val="99"/>
    <w:rPr>
      <w:rFonts w:ascii="Times New Roman" w:hAnsi="Times New Roman" w:eastAsia="宋体" w:cs="Times New Roman"/>
      <w:sz w:val="18"/>
      <w:szCs w:val="18"/>
    </w:rPr>
  </w:style>
  <w:style w:type="character" w:customStyle="1" w:styleId="13">
    <w:name w:val="页脚 Char"/>
    <w:basedOn w:val="9"/>
    <w:link w:val="5"/>
    <w:qFormat/>
    <w:uiPriority w:val="99"/>
    <w:rPr>
      <w:rFonts w:ascii="Times New Roman" w:hAnsi="Times New Roman" w:eastAsia="宋体" w:cs="Times New Roman"/>
      <w:sz w:val="18"/>
      <w:szCs w:val="18"/>
    </w:rPr>
  </w:style>
  <w:style w:type="character" w:customStyle="1" w:styleId="14">
    <w:name w:val="评估意见正文内容 Char"/>
    <w:basedOn w:val="9"/>
    <w:link w:val="15"/>
    <w:qFormat/>
    <w:uiPriority w:val="0"/>
    <w:rPr>
      <w:rFonts w:ascii="仿宋_GB2312" w:hAnsi="宋体" w:eastAsia="仿宋_GB2312"/>
      <w:bCs/>
      <w:sz w:val="32"/>
      <w:szCs w:val="23"/>
    </w:rPr>
  </w:style>
  <w:style w:type="paragraph" w:customStyle="1" w:styleId="15">
    <w:name w:val="评估意见正文内容"/>
    <w:basedOn w:val="1"/>
    <w:link w:val="14"/>
    <w:qFormat/>
    <w:uiPriority w:val="0"/>
    <w:pPr>
      <w:spacing w:line="360" w:lineRule="auto"/>
      <w:ind w:firstLine="640" w:firstLineChars="200"/>
    </w:pPr>
    <w:rPr>
      <w:rFonts w:ascii="仿宋_GB2312" w:hAnsi="宋体" w:eastAsia="仿宋_GB2312" w:cstheme="minorBidi"/>
      <w:bCs/>
      <w:sz w:val="32"/>
      <w:szCs w:val="23"/>
    </w:rPr>
  </w:style>
  <w:style w:type="character" w:customStyle="1" w:styleId="16">
    <w:name w:val="批注框文本 Char"/>
    <w:basedOn w:val="9"/>
    <w:link w:val="4"/>
    <w:semiHidden/>
    <w:qFormat/>
    <w:uiPriority w:val="99"/>
    <w:rPr>
      <w:rFonts w:ascii="Times New Roman" w:hAnsi="Times New Roman" w:eastAsia="宋体" w:cs="Times New Roman"/>
      <w:sz w:val="18"/>
      <w:szCs w:val="18"/>
    </w:rPr>
  </w:style>
  <w:style w:type="paragraph" w:customStyle="1" w:styleId="17">
    <w:name w:val="默认段落字体 Para Char Char Char Char Char Char Char Char Char Char"/>
    <w:basedOn w:val="2"/>
    <w:qFormat/>
    <w:uiPriority w:val="0"/>
    <w:pPr>
      <w:shd w:val="clear" w:color="auto" w:fill="000080"/>
      <w:adjustRightInd w:val="0"/>
      <w:spacing w:line="436" w:lineRule="exact"/>
      <w:ind w:left="357"/>
      <w:jc w:val="left"/>
      <w:outlineLvl w:val="3"/>
    </w:pPr>
    <w:rPr>
      <w:rFonts w:ascii="Tahoma" w:hAnsi="Tahoma"/>
      <w:b/>
      <w:sz w:val="24"/>
      <w:szCs w:val="24"/>
    </w:rPr>
  </w:style>
  <w:style w:type="paragraph" w:customStyle="1" w:styleId="18">
    <w:name w:val="样式 正文11 + 首行缩进:  2 字符"/>
    <w:basedOn w:val="1"/>
    <w:qFormat/>
    <w:uiPriority w:val="99"/>
    <w:pPr>
      <w:spacing w:line="500" w:lineRule="exact"/>
      <w:ind w:firstLine="560" w:firstLineChars="200"/>
    </w:pPr>
    <w:rPr>
      <w:rFonts w:ascii="宋体" w:hAnsi="宋体"/>
      <w:color w:val="FF0000"/>
      <w:sz w:val="28"/>
      <w:szCs w:val="24"/>
    </w:rPr>
  </w:style>
  <w:style w:type="character" w:customStyle="1" w:styleId="19">
    <w:name w:val="文档结构图 Char"/>
    <w:basedOn w:val="9"/>
    <w:link w:val="2"/>
    <w:semiHidden/>
    <w:qFormat/>
    <w:uiPriority w:val="99"/>
    <w:rPr>
      <w:rFonts w:ascii="宋体"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fontstyle01"/>
    <w:basedOn w:val="9"/>
    <w:qFormat/>
    <w:uiPriority w:val="0"/>
    <w:rPr>
      <w:rFonts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0253A499-B5D2-4CCB-8ED7-B19C02477A9C}">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1261</Words>
  <Characters>1398</Characters>
  <Lines>7</Lines>
  <Paragraphs>2</Paragraphs>
  <TotalTime>13</TotalTime>
  <ScaleCrop>false</ScaleCrop>
  <LinksUpToDate>false</LinksUpToDate>
  <CharactersWithSpaces>1408</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2017-08-19T09:27:00Z</dcterms:created>
  <dc:creator>Administrator</dc:creator>
  <cp:lastModifiedBy>uos</cp:lastModifiedBy>
  <cp:lastPrinted>2026-06-03T14:00:00Z</cp:lastPrinted>
  <dcterms:modified xsi:type="dcterms:W3CDTF">2026-09-20T09:54:14Z</dcterms:modified>
  <cp:revision>169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21DE0D5948884BD7B3108CBFBE5C8C1F_13</vt:lpwstr>
  </property>
  <property fmtid="{D5CDD505-2E9C-101B-9397-08002B2CF9AE}" pid="4" name="KSOTemplateDocerSaveRecord">
    <vt:lpwstr>eyJoZGlkIjoiNTM2ZDk2NzMyMmU4MTg2MmQwMjM2Nzk3MzJjOGZjMGMiLCJ1c2VySWQiOiIyMzU5ODI5ODEifQ==</vt:lpwstr>
  </property>
</Properties>
</file>