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F9A1F">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14:paraId="2743DEE2">
      <w:pPr>
        <w:spacing w:line="660" w:lineRule="exact"/>
        <w:jc w:val="center"/>
        <w:rPr>
          <w:rFonts w:hint="eastAsia" w:asciiTheme="minorEastAsia" w:hAnsiTheme="minorEastAsia" w:eastAsiaTheme="minorEastAsia" w:cstheme="minorEastAsia"/>
          <w:i w:val="0"/>
          <w:iCs w:val="0"/>
          <w:caps w:val="0"/>
          <w:color w:val="333333"/>
          <w:spacing w:val="0"/>
          <w:sz w:val="28"/>
          <w:szCs w:val="28"/>
        </w:rPr>
      </w:pPr>
      <w:r>
        <w:rPr>
          <w:rFonts w:hint="eastAsia" w:ascii="方正仿宋简体" w:hAnsi="方正仿宋简体" w:eastAsia="方正仿宋简体" w:cs="方正仿宋简体"/>
          <w:sz w:val="24"/>
          <w:szCs w:val="24"/>
        </w:rPr>
        <w:t>四环审（表）字〔202</w:t>
      </w:r>
      <w:r>
        <w:rPr>
          <w:rFonts w:hint="eastAsia" w:ascii="方正仿宋简体" w:hAnsi="方正仿宋简体" w:eastAsia="方正仿宋简体" w:cs="方正仿宋简体"/>
          <w:sz w:val="24"/>
          <w:szCs w:val="24"/>
          <w:lang w:val="en-US" w:eastAsia="zh-CN"/>
        </w:rPr>
        <w:t>5</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val="en-US" w:eastAsia="zh-CN"/>
        </w:rPr>
        <w:t>8</w:t>
      </w:r>
      <w:r>
        <w:rPr>
          <w:rFonts w:hint="eastAsia" w:ascii="方正仿宋简体" w:hAnsi="方正仿宋简体" w:eastAsia="方正仿宋简体" w:cs="方正仿宋简体"/>
          <w:sz w:val="24"/>
          <w:szCs w:val="24"/>
        </w:rPr>
        <w:t>号</w:t>
      </w:r>
    </w:p>
    <w:p w14:paraId="0DCF3B7E">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关于年产10万立生态PC人造石产品生产项目</w:t>
      </w:r>
    </w:p>
    <w:p w14:paraId="4A9244A5">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环境影响报告表的批复</w:t>
      </w:r>
    </w:p>
    <w:p w14:paraId="2ABEAB6D">
      <w:pPr>
        <w:spacing w:line="640" w:lineRule="exact"/>
        <w:jc w:val="center"/>
        <w:rPr>
          <w:rFonts w:ascii="方正小标宋简体" w:eastAsia="方正小标宋简体" w:cs="方正小标宋简体"/>
          <w:sz w:val="44"/>
          <w:szCs w:val="44"/>
        </w:rPr>
      </w:pPr>
    </w:p>
    <w:p w14:paraId="135D28FC">
      <w:pPr>
        <w:pStyle w:val="5"/>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吉林众盛新型建材有限公司:</w:t>
      </w:r>
    </w:p>
    <w:p w14:paraId="0E848491">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Theme="minorEastAsia" w:hAnsiTheme="minorEastAsia" w:eastAsiaTheme="minorEastAsia" w:cstheme="minorEastAsia"/>
          <w:i w:val="0"/>
          <w:iCs w:val="0"/>
          <w:caps w:val="0"/>
          <w:color w:val="333333"/>
          <w:spacing w:val="0"/>
          <w:sz w:val="28"/>
          <w:szCs w:val="28"/>
        </w:rPr>
        <w:t xml:space="preserve"> </w:t>
      </w:r>
      <w:r>
        <w:rPr>
          <w:rFonts w:hint="eastAsia" w:ascii="仿宋_GB2312" w:hAnsi="仿宋_GB2312" w:eastAsia="仿宋_GB2312" w:cs="仿宋_GB2312"/>
          <w:b w:val="0"/>
          <w:bCs w:val="0"/>
          <w:color w:val="auto"/>
          <w:sz w:val="32"/>
          <w:szCs w:val="32"/>
          <w:lang w:val="en-US" w:eastAsia="zh-CN"/>
        </w:rPr>
        <w:t>你单位报送的《年产10万立生态PC人造石产品生产项目的审批请示》和委托吉林省通和环保管家有限公司编制的《年产10万立生态PC人造石产品生产项目环境影响报告表》（报批版）收悉，根据环境影响报告表的结论和专家意见，经研究，批复如下：</w:t>
      </w:r>
    </w:p>
    <w:p w14:paraId="23DB549E">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一、本项目位于四平市铁东区城东乡房身村，占地面积5624</w:t>
      </w:r>
      <w:r>
        <w:rPr>
          <w:rFonts w:hint="eastAsia" w:ascii="仿宋_GB2312" w:hAnsi="仿宋_GB2312" w:eastAsia="仿宋_GB2312" w:cs="仿宋_GB2312"/>
          <w:b w:val="0"/>
          <w:bCs w:val="0"/>
          <w:color w:val="auto"/>
          <w:sz w:val="32"/>
          <w:szCs w:val="32"/>
          <w:vertAlign w:val="baseline"/>
          <w:lang w:val="en-US" w:eastAsia="zh-CN"/>
        </w:rPr>
        <w:t>m</w:t>
      </w:r>
      <w:r>
        <w:rPr>
          <w:rFonts w:hint="eastAsia" w:ascii="仿宋_GB2312" w:hAnsi="仿宋_GB2312" w:eastAsia="仿宋_GB2312" w:cs="仿宋_GB2312"/>
          <w:b w:val="0"/>
          <w:bCs w:val="0"/>
          <w:color w:val="auto"/>
          <w:sz w:val="32"/>
          <w:szCs w:val="32"/>
          <w:vertAlign w:val="superscript"/>
          <w:lang w:val="en-US" w:eastAsia="zh-CN"/>
        </w:rPr>
        <w:t>2</w:t>
      </w:r>
      <w:r>
        <w:rPr>
          <w:rFonts w:hint="eastAsia" w:ascii="仿宋_GB2312" w:hAnsi="仿宋_GB2312" w:eastAsia="仿宋_GB2312" w:cs="仿宋_GB2312"/>
          <w:b w:val="0"/>
          <w:bCs w:val="0"/>
          <w:color w:val="auto"/>
          <w:sz w:val="32"/>
          <w:szCs w:val="32"/>
          <w:lang w:val="en-US" w:eastAsia="zh-CN"/>
        </w:rPr>
        <w:t>，总建筑面积5624m</w:t>
      </w:r>
      <w:r>
        <w:rPr>
          <w:rFonts w:hint="eastAsia" w:ascii="仿宋_GB2312" w:hAnsi="仿宋_GB2312" w:eastAsia="仿宋_GB2312" w:cs="仿宋_GB2312"/>
          <w:b w:val="0"/>
          <w:bCs w:val="0"/>
          <w:color w:val="auto"/>
          <w:sz w:val="32"/>
          <w:szCs w:val="32"/>
          <w:vertAlign w:val="superscript"/>
          <w:lang w:val="en-US" w:eastAsia="zh-CN"/>
        </w:rPr>
        <w:t>2</w:t>
      </w:r>
      <w:r>
        <w:rPr>
          <w:rFonts w:hint="eastAsia" w:ascii="仿宋_GB2312" w:hAnsi="仿宋_GB2312" w:eastAsia="仿宋_GB2312" w:cs="仿宋_GB2312"/>
          <w:b w:val="0"/>
          <w:bCs w:val="0"/>
          <w:color w:val="auto"/>
          <w:sz w:val="32"/>
          <w:szCs w:val="32"/>
          <w:lang w:val="en-US" w:eastAsia="zh-CN"/>
        </w:rPr>
        <w:t>，本次拟在现有厂区内对原有装配车间进行改造，新建原料库及水泥料仓等用于产品生产。本项目生产及生</w:t>
      </w:r>
      <w:r>
        <w:rPr>
          <w:rFonts w:hint="eastAsia" w:ascii="仿宋_GB2312" w:hAnsi="仿宋_GB2312" w:eastAsia="仿宋_GB2312" w:cs="仿宋_GB2312"/>
          <w:sz w:val="32"/>
          <w:szCs w:val="32"/>
          <w:lang w:val="en-US" w:eastAsia="zh-CN"/>
        </w:rPr>
        <w:t>活用热依托吉林久盛生态环境科技有限公司生物质锅炉，在</w:t>
      </w:r>
      <w:r>
        <w:rPr>
          <w:rFonts w:hint="eastAsia" w:ascii="仿宋_GB2312" w:hAnsi="仿宋_GB2312" w:eastAsia="仿宋_GB2312" w:cs="仿宋_GB2312"/>
          <w:b w:val="0"/>
          <w:bCs w:val="0"/>
          <w:color w:val="auto"/>
          <w:sz w:val="32"/>
          <w:szCs w:val="32"/>
          <w:lang w:val="en-US" w:eastAsia="zh-CN"/>
        </w:rPr>
        <w:t>该锅炉办理完环评手续后，本项目方予建设。</w:t>
      </w:r>
    </w:p>
    <w:p w14:paraId="30C814EB">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项目符合国家产业政策，符合四平市“三线一单”生态环境分区管控和准入要求，在全面落实环境影响报告中提出的各项污染防治及环境风险防范措施后，项目建设对环境的不利影响能够得到缓解和控制。因此，从环境保护角度分析，我局原则同意环境影响报告表中所列工程的性质、规模、工艺和拟采取的环境保护措施。</w:t>
      </w:r>
    </w:p>
    <w:p w14:paraId="395A38DB">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二、你单位应重点做好以下工作。</w:t>
      </w:r>
    </w:p>
    <w:p w14:paraId="7CAE3888">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（一）认真落实水污染防治措施。施工及运营期生活污水排入防渗</w:t>
      </w:r>
      <w:r>
        <w:rPr>
          <w:rFonts w:hint="eastAsia" w:ascii="仿宋_GB2312" w:hAnsi="仿宋_GB2312" w:eastAsia="仿宋_GB2312" w:cs="仿宋_GB2312"/>
          <w:b w:val="0"/>
          <w:bCs w:val="0"/>
          <w:color w:val="auto"/>
          <w:sz w:val="32"/>
          <w:szCs w:val="32"/>
          <w:highlight w:val="none"/>
          <w:lang w:val="en-US" w:eastAsia="zh-CN"/>
        </w:rPr>
        <w:t>旱厕，定期清掏做农肥；生产过程中磨光、雕刻、设备清洗废水经</w:t>
      </w:r>
      <w:r>
        <w:rPr>
          <w:rFonts w:hint="eastAsia" w:ascii="仿宋_GB2312" w:hAnsi="仿宋_GB2312" w:eastAsia="仿宋_GB2312" w:cs="仿宋_GB2312"/>
          <w:b w:val="0"/>
          <w:bCs w:val="0"/>
          <w:color w:val="auto"/>
          <w:sz w:val="32"/>
          <w:szCs w:val="32"/>
          <w:lang w:val="en-US" w:eastAsia="zh-CN"/>
        </w:rPr>
        <w:t>处理后回用，不外排。</w:t>
      </w:r>
    </w:p>
    <w:p w14:paraId="27924701">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（二）做好大气污染防治工作。</w:t>
      </w:r>
    </w:p>
    <w:p w14:paraId="371BAE01">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合理安排施工时间，施工粉尘通过喷水、苫盖和密闭运输等措施治理，施工期无组织废气排放执行《大气污染物综合排放标准》（GB16297—1996）中表2标准限值要求。</w:t>
      </w:r>
    </w:p>
    <w:p w14:paraId="15EA8F48">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运营期原料库房和生产车间全部密闭。车间投料、搅拌等工序产生的粉尘经集气罩+布袋除尘器处理后，通过15m高排气筒（DA001）排放，粉尘、颗粒物有组织及无组织排放浓度执行《砖瓦工业大气污染物排放标准》(GB29620—2013)限值要求。水泥料仓粉尘经仓顶除尘器处理后，通过15m高排气筒（DA002、DA003）排放，执行《大气污染物综合排放标准》（GB16297-1996）中表2标准限值要求。</w:t>
      </w:r>
    </w:p>
    <w:p w14:paraId="7B31BE30">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color="auto"/>
          <w:lang w:eastAsia="zh-CN"/>
        </w:rPr>
      </w:pPr>
      <w:r>
        <w:rPr>
          <w:rFonts w:hint="eastAsia" w:ascii="仿宋_GB2312" w:hAnsi="仿宋_GB2312" w:eastAsia="仿宋_GB2312" w:cs="仿宋_GB2312"/>
          <w:b w:val="0"/>
          <w:bCs w:val="0"/>
          <w:color w:val="auto"/>
          <w:sz w:val="32"/>
          <w:szCs w:val="32"/>
          <w:lang w:val="en-US" w:eastAsia="zh-CN"/>
        </w:rPr>
        <w:t>（三）落实噪音污染防治措施。施工期采取低噪设备、合理布置施工现场等措施治理，执行《建筑施工场界噪声排放标准》（GB12523—2011）的标准要求。运营期通过采取基础减震、隔声和加强管理等措施治理，厂界噪声执行《工业企业厂界环境噪声排放标准》（GB12348—2008）中2类标准要求。</w:t>
      </w:r>
    </w:p>
    <w:p w14:paraId="2E01EB51">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color="auto"/>
          <w:lang w:eastAsia="zh-CN"/>
        </w:rPr>
      </w:pPr>
      <w:r>
        <w:rPr>
          <w:rFonts w:hint="eastAsia" w:ascii="仿宋_GB2312" w:hAnsi="仿宋_GB2312" w:eastAsia="仿宋_GB2312" w:cs="仿宋_GB2312"/>
          <w:b w:val="0"/>
          <w:bCs w:val="0"/>
          <w:color w:val="auto"/>
          <w:sz w:val="32"/>
          <w:szCs w:val="32"/>
          <w:lang w:val="en-US" w:eastAsia="zh-CN"/>
        </w:rPr>
        <w:t>（四）做好固废污染防治工作。建筑垃圾及其他垃圾分类收集，可利用部分外售或综合利用；不可利用部分委托环卫等有资质部门处置。粉尘、废石料、沉淀渣等收集后回用于生产；设备维修由厂家负责，废机油、液压油及油桶由厂家依法依规处置，不在厂内存储。</w:t>
      </w:r>
    </w:p>
    <w:p w14:paraId="198FB077">
      <w:pPr>
        <w:keepNext w:val="0"/>
        <w:keepLines w:val="0"/>
        <w:pageBreakBefore w:val="0"/>
        <w:widowControl w:val="0"/>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（五）加强土壤和地下水污染防治。厂区地面全部硬化处理，污水处理设施等区域严格按标准防渗处理，采取相应的防治“跑、冒、滴、漏”等措施，防止项目生产运营时对土壤、地下水的污染。</w:t>
      </w:r>
    </w:p>
    <w:p w14:paraId="79576FC9">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（六）严格落实各项环境风险防范措施。项目运营应严格按照相关规定，认真落实环评文件提出的各项预防措施和要求。</w:t>
      </w:r>
    </w:p>
    <w:p w14:paraId="0D58218C">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14:paraId="3E624DA0">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16B871CF">
      <w:pPr>
        <w:pStyle w:val="5"/>
        <w:ind w:firstLine="640" w:firstLineChars="200"/>
        <w:rPr>
          <w:rFonts w:hint="eastAsia" w:asciiTheme="minorEastAsia" w:hAnsiTheme="minorEastAsia" w:eastAsiaTheme="minorEastAsia" w:cstheme="minorEastAsia"/>
          <w:i w:val="0"/>
          <w:iCs w:val="0"/>
          <w:caps w:val="0"/>
          <w:color w:val="333333"/>
          <w:spacing w:val="0"/>
          <w:sz w:val="28"/>
          <w:szCs w:val="28"/>
        </w:rPr>
      </w:pPr>
      <w:r>
        <w:rPr>
          <w:rFonts w:hint="eastAsia" w:ascii="仿宋_GB2312" w:hAnsi="仿宋_GB2312" w:eastAsia="仿宋_GB2312" w:cs="仿宋_GB2312"/>
          <w:b w:val="0"/>
          <w:bCs w:val="0"/>
          <w:color w:val="auto"/>
          <w:sz w:val="32"/>
          <w:szCs w:val="32"/>
          <w:lang w:val="en-US" w:eastAsia="zh-CN"/>
        </w:rPr>
        <w:t>五、本项目由我局委托四平市生态环境局铁东区分局负责该项目的“三同时”监督检查和管理工作。</w:t>
      </w:r>
    </w:p>
    <w:p w14:paraId="092F05F8">
      <w:pPr>
        <w:pStyle w:val="5"/>
        <w:rPr>
          <w:rFonts w:hint="eastAsia" w:asciiTheme="minorEastAsia" w:hAnsiTheme="minorEastAsia" w:eastAsiaTheme="minorEastAsia" w:cstheme="minorEastAsia"/>
          <w:i w:val="0"/>
          <w:iCs w:val="0"/>
          <w:caps w:val="0"/>
          <w:color w:val="333333"/>
          <w:spacing w:val="0"/>
          <w:sz w:val="28"/>
          <w:szCs w:val="28"/>
        </w:rPr>
      </w:pPr>
    </w:p>
    <w:p w14:paraId="11847197">
      <w:pPr>
        <w:pStyle w:val="5"/>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 xml:space="preserve">                  </w:t>
      </w:r>
    </w:p>
    <w:p w14:paraId="5D6F932C">
      <w:pPr>
        <w:pStyle w:val="5"/>
        <w:rPr>
          <w:rFonts w:hint="eastAsia" w:asciiTheme="minorEastAsia" w:hAnsiTheme="minorEastAsia" w:eastAsiaTheme="minorEastAsia" w:cstheme="minorEastAsia"/>
          <w:i w:val="0"/>
          <w:iCs w:val="0"/>
          <w:caps w:val="0"/>
          <w:color w:val="333333"/>
          <w:spacing w:val="0"/>
          <w:sz w:val="28"/>
          <w:szCs w:val="28"/>
        </w:rPr>
      </w:pPr>
      <w:bookmarkStart w:id="0" w:name="_GoBack"/>
      <w:bookmarkEnd w:id="0"/>
    </w:p>
    <w:p w14:paraId="09DAFC62">
      <w:pPr>
        <w:pStyle w:val="5"/>
        <w:ind w:firstLine="640" w:firstLineChars="200"/>
        <w:rPr>
          <w:rFonts w:hint="eastAsia" w:ascii="仿宋_GB2312" w:hAnsi="仿宋_GB2312" w:eastAsia="仿宋_GB2312" w:cs="仿宋_GB2312"/>
          <w:b w:val="0"/>
          <w:bCs w:val="0"/>
          <w:color w:val="auto"/>
          <w:sz w:val="32"/>
          <w:szCs w:val="32"/>
          <w:lang w:val="en-US" w:eastAsia="zh-CN"/>
        </w:rPr>
      </w:pPr>
    </w:p>
    <w:p w14:paraId="02B6F5C8">
      <w:pPr>
        <w:pStyle w:val="5"/>
        <w:ind w:firstLine="5120" w:firstLineChars="16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四平市生态环境局</w:t>
      </w:r>
    </w:p>
    <w:p w14:paraId="473CF132">
      <w:pPr>
        <w:pStyle w:val="5"/>
        <w:ind w:firstLine="5120" w:firstLineChars="16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2025年6月18日</w:t>
      </w:r>
    </w:p>
    <w:p w14:paraId="18542F78">
      <w:pPr>
        <w:pStyle w:val="6"/>
        <w:rPr>
          <w:rFonts w:hint="eastAsia"/>
        </w:rPr>
      </w:pPr>
    </w:p>
    <w:p w14:paraId="21E9A093">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97F7">
    <w:pPr>
      <w:pStyle w:val="10"/>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6E4B6CCD">
    <w:pPr>
      <w:pStyle w:val="10"/>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OTkyMzA0ZGU0NjYzODg4MDlkODNiYzc2NDVhZDk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E5E6650"/>
    <w:rsid w:val="1EAF62C5"/>
    <w:rsid w:val="24445CFE"/>
    <w:rsid w:val="28483CB7"/>
    <w:rsid w:val="3CE32932"/>
    <w:rsid w:val="496A7708"/>
    <w:rsid w:val="4F5C41E1"/>
    <w:rsid w:val="59570C2C"/>
    <w:rsid w:val="648E119D"/>
    <w:rsid w:val="68737122"/>
    <w:rsid w:val="6AD40758"/>
    <w:rsid w:val="6D820261"/>
    <w:rsid w:val="6EC23146"/>
    <w:rsid w:val="706C50A2"/>
    <w:rsid w:val="72DA55A2"/>
    <w:rsid w:val="73BF4C7F"/>
    <w:rsid w:val="751C0D43"/>
    <w:rsid w:val="7648259E"/>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locked/>
    <w:uiPriority w:val="0"/>
    <w:pPr>
      <w:ind w:left="420" w:leftChars="200"/>
    </w:pPr>
  </w:style>
  <w:style w:type="paragraph" w:styleId="3">
    <w:name w:val="Normal Indent"/>
    <w:basedOn w:val="1"/>
    <w:semiHidden/>
    <w:qFormat/>
    <w:uiPriority w:val="99"/>
    <w:pPr>
      <w:ind w:firstLine="567"/>
      <w:jc w:val="left"/>
    </w:pPr>
    <w:rPr>
      <w:rFonts w:ascii="Times New Roman" w:hAnsi="Times New Roman" w:cs="Times New Roman"/>
      <w:sz w:val="28"/>
      <w:szCs w:val="28"/>
    </w:rPr>
  </w:style>
  <w:style w:type="paragraph" w:styleId="4">
    <w:name w:val="annotation text"/>
    <w:basedOn w:val="1"/>
    <w:link w:val="27"/>
    <w:semiHidden/>
    <w:qFormat/>
    <w:uiPriority w:val="99"/>
    <w:pPr>
      <w:jc w:val="left"/>
    </w:pPr>
    <w:rPr>
      <w:sz w:val="24"/>
      <w:szCs w:val="24"/>
    </w:rPr>
  </w:style>
  <w:style w:type="paragraph" w:styleId="5">
    <w:name w:val="Body Text"/>
    <w:basedOn w:val="1"/>
    <w:next w:val="6"/>
    <w:link w:val="23"/>
    <w:autoRedefine/>
    <w:qFormat/>
    <w:uiPriority w:val="99"/>
    <w:pPr>
      <w:spacing w:after="120"/>
    </w:pPr>
    <w:rPr>
      <w:kern w:val="0"/>
      <w:sz w:val="20"/>
      <w:szCs w:val="20"/>
    </w:rPr>
  </w:style>
  <w:style w:type="paragraph" w:styleId="6">
    <w:name w:val="toc 1"/>
    <w:basedOn w:val="1"/>
    <w:next w:val="1"/>
    <w:autoRedefine/>
    <w:qFormat/>
    <w:locked/>
    <w:uiPriority w:val="99"/>
    <w:pPr>
      <w:spacing w:before="120" w:after="120"/>
      <w:jc w:val="left"/>
    </w:pPr>
    <w:rPr>
      <w:b/>
      <w:bCs/>
      <w:caps/>
      <w:sz w:val="20"/>
      <w:szCs w:val="20"/>
    </w:rPr>
  </w:style>
  <w:style w:type="paragraph" w:styleId="7">
    <w:name w:val="Body Text Indent"/>
    <w:basedOn w:val="1"/>
    <w:link w:val="20"/>
    <w:autoRedefine/>
    <w:semiHidden/>
    <w:qFormat/>
    <w:uiPriority w:val="99"/>
    <w:pPr>
      <w:spacing w:after="120"/>
      <w:ind w:left="420" w:leftChars="200"/>
    </w:pPr>
    <w:rPr>
      <w:rFonts w:ascii="宋体" w:hAnsi="宋体" w:cs="宋体"/>
      <w:sz w:val="24"/>
      <w:szCs w:val="24"/>
    </w:rPr>
  </w:style>
  <w:style w:type="paragraph" w:styleId="8">
    <w:name w:val="Plain Text"/>
    <w:basedOn w:val="1"/>
    <w:link w:val="26"/>
    <w:autoRedefine/>
    <w:semiHidden/>
    <w:qFormat/>
    <w:uiPriority w:val="99"/>
    <w:rPr>
      <w:rFonts w:ascii="宋体" w:hAnsi="Courier New" w:cs="宋体"/>
    </w:rPr>
  </w:style>
  <w:style w:type="paragraph" w:styleId="9">
    <w:name w:val="Body Text Indent 2"/>
    <w:basedOn w:val="1"/>
    <w:link w:val="31"/>
    <w:autoRedefine/>
    <w:qFormat/>
    <w:uiPriority w:val="99"/>
    <w:pPr>
      <w:spacing w:after="120" w:line="480" w:lineRule="auto"/>
      <w:ind w:left="420" w:leftChars="200"/>
    </w:pPr>
  </w:style>
  <w:style w:type="paragraph" w:styleId="10">
    <w:name w:val="footer"/>
    <w:basedOn w:val="1"/>
    <w:link w:val="17"/>
    <w:autoRedefine/>
    <w:qFormat/>
    <w:uiPriority w:val="99"/>
    <w:pPr>
      <w:tabs>
        <w:tab w:val="center" w:pos="4153"/>
        <w:tab w:val="right" w:pos="8306"/>
      </w:tabs>
      <w:snapToGrid w:val="0"/>
      <w:jc w:val="left"/>
    </w:pPr>
    <w:rPr>
      <w:kern w:val="0"/>
      <w:sz w:val="18"/>
      <w:szCs w:val="18"/>
    </w:rPr>
  </w:style>
  <w:style w:type="paragraph" w:styleId="11">
    <w:name w:val="header"/>
    <w:basedOn w:val="1"/>
    <w:link w:val="2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99"/>
    <w:rPr>
      <w:rFonts w:cs="Times New Roman"/>
    </w:rPr>
  </w:style>
  <w:style w:type="paragraph" w:customStyle="1" w:styleId="16">
    <w:name w:val="p17"/>
    <w:basedOn w:val="1"/>
    <w:autoRedefine/>
    <w:semiHidden/>
    <w:qFormat/>
    <w:uiPriority w:val="99"/>
    <w:pPr>
      <w:widowControl/>
    </w:pPr>
    <w:rPr>
      <w:kern w:val="0"/>
    </w:rPr>
  </w:style>
  <w:style w:type="character" w:customStyle="1" w:styleId="17">
    <w:name w:val="Footer Char"/>
    <w:basedOn w:val="14"/>
    <w:link w:val="10"/>
    <w:autoRedefine/>
    <w:semiHidden/>
    <w:qFormat/>
    <w:locked/>
    <w:uiPriority w:val="99"/>
    <w:rPr>
      <w:rFonts w:cs="Times New Roman"/>
      <w:sz w:val="18"/>
      <w:szCs w:val="18"/>
    </w:rPr>
  </w:style>
  <w:style w:type="character" w:customStyle="1" w:styleId="18">
    <w:name w:val="博士论文正文 Char3"/>
    <w:link w:val="19"/>
    <w:autoRedefine/>
    <w:qFormat/>
    <w:locked/>
    <w:uiPriority w:val="99"/>
    <w:rPr>
      <w:sz w:val="24"/>
    </w:rPr>
  </w:style>
  <w:style w:type="paragraph" w:customStyle="1" w:styleId="19">
    <w:name w:val="博士论文正文"/>
    <w:basedOn w:val="1"/>
    <w:link w:val="18"/>
    <w:autoRedefine/>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7"/>
    <w:autoRedefine/>
    <w:semiHidden/>
    <w:qFormat/>
    <w:locked/>
    <w:uiPriority w:val="99"/>
    <w:rPr>
      <w:rFonts w:ascii="宋体" w:hAnsi="宋体" w:eastAsia="宋体" w:cs="宋体"/>
      <w:kern w:val="2"/>
      <w:sz w:val="24"/>
      <w:szCs w:val="24"/>
      <w:lang w:val="en-US" w:eastAsia="zh-CN"/>
    </w:rPr>
  </w:style>
  <w:style w:type="paragraph" w:customStyle="1" w:styleId="21">
    <w:name w:val="p0"/>
    <w:basedOn w:val="1"/>
    <w:autoRedefine/>
    <w:qFormat/>
    <w:uiPriority w:val="99"/>
    <w:pPr>
      <w:widowControl/>
    </w:pPr>
    <w:rPr>
      <w:rFonts w:ascii="Times New Roman" w:hAnsi="Times New Roman" w:cs="Times New Roman"/>
      <w:kern w:val="0"/>
    </w:rPr>
  </w:style>
  <w:style w:type="paragraph" w:customStyle="1" w:styleId="22">
    <w:name w:val="Heading 31"/>
    <w:basedOn w:val="1"/>
    <w:autoRedefine/>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5"/>
    <w:autoRedefine/>
    <w:semiHidden/>
    <w:qFormat/>
    <w:locked/>
    <w:uiPriority w:val="99"/>
    <w:rPr>
      <w:rFonts w:cs="Times New Roman"/>
    </w:rPr>
  </w:style>
  <w:style w:type="paragraph" w:customStyle="1" w:styleId="24">
    <w:name w:val="Default"/>
    <w:basedOn w:val="25"/>
    <w:next w:val="1"/>
    <w:autoRedefine/>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8"/>
    <w:autoRedefine/>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4"/>
    <w:autoRedefine/>
    <w:semiHidden/>
    <w:qFormat/>
    <w:locked/>
    <w:uiPriority w:val="99"/>
    <w:rPr>
      <w:rFonts w:eastAsia="宋体" w:cs="Times New Roman"/>
      <w:kern w:val="2"/>
      <w:sz w:val="24"/>
      <w:szCs w:val="24"/>
      <w:lang w:val="en-US" w:eastAsia="zh-CN"/>
    </w:rPr>
  </w:style>
  <w:style w:type="character" w:customStyle="1" w:styleId="28">
    <w:name w:val="style41"/>
    <w:autoRedefine/>
    <w:qFormat/>
    <w:uiPriority w:val="99"/>
    <w:rPr>
      <w:sz w:val="18"/>
    </w:rPr>
  </w:style>
  <w:style w:type="character" w:customStyle="1" w:styleId="29">
    <w:name w:val="Header Char"/>
    <w:basedOn w:val="14"/>
    <w:link w:val="11"/>
    <w:qFormat/>
    <w:locked/>
    <w:uiPriority w:val="99"/>
    <w:rPr>
      <w:rFonts w:cs="Times New Roman"/>
      <w:sz w:val="18"/>
      <w:szCs w:val="18"/>
    </w:rPr>
  </w:style>
  <w:style w:type="paragraph" w:customStyle="1" w:styleId="30">
    <w:name w:val="5"/>
    <w:basedOn w:val="1"/>
    <w:next w:val="1"/>
    <w:autoRedefine/>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9"/>
    <w:autoRedefine/>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1571</Words>
  <Characters>1685</Characters>
  <Lines>0</Lines>
  <Paragraphs>0</Paragraphs>
  <TotalTime>1</TotalTime>
  <ScaleCrop>false</ScaleCrop>
  <LinksUpToDate>false</LinksUpToDate>
  <CharactersWithSpaces>1709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Administrator</cp:lastModifiedBy>
  <cp:lastPrinted>2021-01-07T05:27:00Z</cp:lastPrinted>
  <dcterms:modified xsi:type="dcterms:W3CDTF">2025-06-18T01:16:53Z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5164172110614EEEB9A77986325643C6</vt:lpwstr>
  </property>
  <property fmtid="{D5CDD505-2E9C-101B-9397-08002B2CF9AE}" pid="4" name="KSOTemplateDocerSaveRecord">
    <vt:lpwstr>eyJoZGlkIjoiZDQxOTkyMzA0ZGU0NjYzODg4MDlkODNiYzc2NDVhZDkifQ==</vt:lpwstr>
  </property>
</Properties>
</file>