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F3E2">
      <w:pPr>
        <w:spacing w:line="600" w:lineRule="exact"/>
        <w:ind w:left="1475" w:leftChars="100" w:hanging="1265" w:hangingChars="350"/>
        <w:rPr>
          <w:rFonts w:hint="eastAsia" w:ascii="仿宋" w:hAnsi="仿宋" w:eastAsia="仿宋" w:cs="Times New Roman"/>
          <w:b/>
          <w:bCs/>
          <w:kern w:val="0"/>
          <w:sz w:val="36"/>
          <w:szCs w:val="36"/>
        </w:rPr>
      </w:pPr>
      <w:r>
        <w:rPr>
          <w:rFonts w:hint="eastAsia" w:ascii="仿宋" w:hAnsi="仿宋" w:eastAsia="仿宋" w:cs="Times New Roman"/>
          <w:b/>
          <w:bCs/>
          <w:kern w:val="0"/>
          <w:sz w:val="36"/>
          <w:szCs w:val="36"/>
        </w:rPr>
        <w:t>环评批复公示：</w:t>
      </w:r>
      <w:bookmarkStart w:id="0" w:name="OLE_LINK9"/>
      <w:bookmarkStart w:id="1" w:name="OLE_LINK10"/>
    </w:p>
    <w:p w14:paraId="42D87EB4">
      <w:pPr>
        <w:spacing w:line="600" w:lineRule="exact"/>
        <w:ind w:left="1475" w:leftChars="100" w:hanging="1265" w:hangingChars="350"/>
        <w:rPr>
          <w:rFonts w:hint="eastAsia" w:ascii="仿宋" w:hAnsi="仿宋" w:eastAsia="仿宋" w:cs="Times New Roman"/>
          <w:b/>
          <w:bCs/>
          <w:kern w:val="0"/>
          <w:sz w:val="36"/>
          <w:szCs w:val="36"/>
        </w:rPr>
      </w:pPr>
    </w:p>
    <w:p w14:paraId="64EEB2CB">
      <w:pPr>
        <w:keepNext w:val="0"/>
        <w:keepLines w:val="0"/>
        <w:pageBreakBefore w:val="0"/>
        <w:widowControl/>
        <w:kinsoku/>
        <w:wordWrap/>
        <w:overflowPunct/>
        <w:topLinePunct w:val="0"/>
        <w:autoSpaceDE/>
        <w:autoSpaceDN/>
        <w:bidi w:val="0"/>
        <w:adjustRightInd/>
        <w:snapToGrid/>
        <w:spacing w:after="313" w:afterLines="100" w:line="360" w:lineRule="exact"/>
        <w:jc w:val="center"/>
        <w:textAlignment w:val="auto"/>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sz w:val="32"/>
          <w:szCs w:val="32"/>
        </w:rPr>
        <w:t>四环审（表）字〔2025〕4号</w:t>
      </w:r>
      <w:bookmarkEnd w:id="0"/>
      <w:bookmarkEnd w:id="1"/>
    </w:p>
    <w:p w14:paraId="5EC3C368">
      <w:pPr>
        <w:keepNext w:val="0"/>
        <w:keepLines w:val="0"/>
        <w:pageBreakBefore w:val="0"/>
        <w:widowControl w:val="0"/>
        <w:kinsoku/>
        <w:wordWrap/>
        <w:overflowPunct/>
        <w:topLinePunct w:val="0"/>
        <w:autoSpaceDE/>
        <w:autoSpaceDN/>
        <w:bidi w:val="0"/>
        <w:adjustRightInd/>
        <w:snapToGrid/>
        <w:spacing w:afterLines="100" w:line="360" w:lineRule="exact"/>
        <w:jc w:val="center"/>
        <w:textAlignment w:val="auto"/>
        <w:rPr>
          <w:rFonts w:hint="eastAsia" w:ascii="方正小标宋简体" w:hAnsi="方正小标宋简体" w:eastAsia="方正小标宋简体" w:cs="方正小标宋简体"/>
          <w:sz w:val="36"/>
          <w:szCs w:val="36"/>
        </w:rPr>
      </w:pPr>
      <w:bookmarkStart w:id="2" w:name="OLE_LINK5"/>
      <w:r>
        <w:rPr>
          <w:rFonts w:hint="eastAsia" w:ascii="方正小标宋简体" w:hAnsi="方正小标宋简体" w:eastAsia="方正小标宋简体" w:cs="方正小标宋简体"/>
          <w:sz w:val="36"/>
          <w:szCs w:val="36"/>
        </w:rPr>
        <w:t>关于四平君乐宝乳业有限公司锅炉系统</w:t>
      </w:r>
    </w:p>
    <w:p w14:paraId="55FEFDC0">
      <w:pPr>
        <w:keepNext w:val="0"/>
        <w:keepLines w:val="0"/>
        <w:pageBreakBefore w:val="0"/>
        <w:widowControl w:val="0"/>
        <w:kinsoku/>
        <w:wordWrap/>
        <w:overflowPunct/>
        <w:topLinePunct w:val="0"/>
        <w:autoSpaceDE/>
        <w:autoSpaceDN/>
        <w:bidi w:val="0"/>
        <w:adjustRightInd/>
        <w:snapToGrid/>
        <w:spacing w:afterLines="100" w:line="3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改造升级项目环境影响报告表的批</w:t>
      </w:r>
      <w:bookmarkStart w:id="6" w:name="_GoBack"/>
      <w:bookmarkEnd w:id="6"/>
      <w:r>
        <w:rPr>
          <w:rFonts w:hint="eastAsia" w:ascii="方正小标宋简体" w:hAnsi="方正小标宋简体" w:eastAsia="方正小标宋简体" w:cs="方正小标宋简体"/>
          <w:sz w:val="36"/>
          <w:szCs w:val="36"/>
        </w:rPr>
        <w:t>复</w:t>
      </w:r>
    </w:p>
    <w:bookmarkEnd w:id="2"/>
    <w:p w14:paraId="0CE96E91">
      <w:pPr>
        <w:widowControl/>
        <w:jc w:val="left"/>
        <w:rPr>
          <w:rFonts w:ascii="FangSong_GB2312" w:hAnsi="FangSong_GB2312" w:eastAsia="FangSong_GB2312" w:cs="FangSong_GB2312"/>
          <w:sz w:val="32"/>
          <w:szCs w:val="32"/>
        </w:rPr>
      </w:pPr>
      <w:bookmarkStart w:id="3" w:name="OLE_LINK2"/>
      <w:bookmarkStart w:id="4" w:name="OLE_LINK1"/>
      <w:r>
        <w:rPr>
          <w:rFonts w:hint="eastAsia" w:ascii="FangSong_GB2312" w:hAnsi="FangSong_GB2312" w:eastAsia="FangSong_GB2312" w:cs="FangSong_GB2312"/>
          <w:sz w:val="32"/>
          <w:szCs w:val="32"/>
        </w:rPr>
        <w:t>四平君乐宝乳业有限公司</w:t>
      </w:r>
      <w:bookmarkEnd w:id="3"/>
      <w:bookmarkEnd w:id="4"/>
      <w:r>
        <w:rPr>
          <w:rFonts w:ascii="FangSong_GB2312" w:hAnsi="FangSong_GB2312" w:eastAsia="FangSong_GB2312" w:cs="FangSong_GB2312"/>
          <w:sz w:val="32"/>
          <w:szCs w:val="32"/>
        </w:rPr>
        <w:t>:</w:t>
      </w:r>
    </w:p>
    <w:p w14:paraId="4F820702">
      <w:pPr>
        <w:widowControl/>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你单位《</w:t>
      </w:r>
      <w:bookmarkStart w:id="5" w:name="OLE_LINK3"/>
      <w:r>
        <w:rPr>
          <w:rFonts w:hint="eastAsia" w:ascii="FangSong_GB2312" w:hAnsi="FangSong_GB2312" w:eastAsia="FangSong_GB2312" w:cs="FangSong_GB2312"/>
          <w:sz w:val="32"/>
          <w:szCs w:val="32"/>
        </w:rPr>
        <w:t>四平君乐宝乳业有限公司锅炉系统改造升级项目</w:t>
      </w:r>
      <w:bookmarkEnd w:id="5"/>
      <w:r>
        <w:rPr>
          <w:rFonts w:hint="eastAsia" w:ascii="FangSong_GB2312" w:hAnsi="FangSong_GB2312" w:eastAsia="FangSong_GB2312" w:cs="FangSong_GB2312"/>
          <w:sz w:val="32"/>
          <w:szCs w:val="32"/>
        </w:rPr>
        <w:t>的请示》和委托吉林灵隆环境科技有限公司编制的《四平君乐宝乳业有限公司锅炉系统改造升级项目环境影响报告表》收悉，根据环境影响报告表的评价结论和专家意见，经研究，批复如下：</w:t>
      </w:r>
    </w:p>
    <w:p w14:paraId="56A8751B">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一、本项目位于四平经济开发区四平君乐宝乳业有限公司现有厂区内，项目主要内容为将现有</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台</w:t>
      </w:r>
      <w:r>
        <w:rPr>
          <w:rFonts w:ascii="FangSong_GB2312" w:hAnsi="FangSong_GB2312" w:eastAsia="FangSong_GB2312" w:cs="FangSong_GB2312"/>
          <w:sz w:val="32"/>
          <w:szCs w:val="32"/>
        </w:rPr>
        <w:t>20t/h</w:t>
      </w:r>
      <w:r>
        <w:rPr>
          <w:rFonts w:hint="eastAsia" w:ascii="FangSong_GB2312" w:hAnsi="FangSong_GB2312" w:eastAsia="FangSong_GB2312" w:cs="FangSong_GB2312"/>
          <w:sz w:val="32"/>
          <w:szCs w:val="32"/>
        </w:rPr>
        <w:t>燃煤备用锅炉改造为</w:t>
      </w:r>
      <w:r>
        <w:rPr>
          <w:rFonts w:ascii="FangSong_GB2312" w:hAnsi="FangSong_GB2312" w:eastAsia="FangSong_GB2312" w:cs="FangSong_GB2312"/>
          <w:sz w:val="32"/>
          <w:szCs w:val="32"/>
        </w:rPr>
        <w:t>15t/h</w:t>
      </w:r>
      <w:r>
        <w:rPr>
          <w:rFonts w:hint="eastAsia" w:ascii="FangSong_GB2312" w:hAnsi="FangSong_GB2312" w:eastAsia="FangSong_GB2312" w:cs="FangSong_GB2312"/>
          <w:sz w:val="32"/>
          <w:szCs w:val="32"/>
        </w:rPr>
        <w:t>生物质气化锅炉，另一台</w:t>
      </w:r>
      <w:r>
        <w:rPr>
          <w:rFonts w:ascii="FangSong_GB2312" w:hAnsi="FangSong_GB2312" w:eastAsia="FangSong_GB2312" w:cs="FangSong_GB2312"/>
          <w:sz w:val="32"/>
          <w:szCs w:val="32"/>
        </w:rPr>
        <w:t>20t/h</w:t>
      </w:r>
      <w:r>
        <w:rPr>
          <w:rFonts w:hint="eastAsia" w:ascii="FangSong_GB2312" w:hAnsi="FangSong_GB2312" w:eastAsia="FangSong_GB2312" w:cs="FangSong_GB2312"/>
          <w:sz w:val="32"/>
          <w:szCs w:val="32"/>
        </w:rPr>
        <w:t>燃煤锅炉封堵供水供气管道停止使用，原有</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台</w:t>
      </w:r>
      <w:r>
        <w:rPr>
          <w:rFonts w:ascii="FangSong_GB2312" w:hAnsi="FangSong_GB2312" w:eastAsia="FangSong_GB2312" w:cs="FangSong_GB2312"/>
          <w:sz w:val="32"/>
          <w:szCs w:val="32"/>
        </w:rPr>
        <w:t>4t/h</w:t>
      </w:r>
      <w:r>
        <w:rPr>
          <w:rFonts w:hint="eastAsia" w:ascii="FangSong_GB2312" w:hAnsi="FangSong_GB2312" w:eastAsia="FangSong_GB2312" w:cs="FangSong_GB2312"/>
          <w:sz w:val="32"/>
          <w:szCs w:val="32"/>
        </w:rPr>
        <w:t>燃气锅炉一用一备。</w:t>
      </w:r>
    </w:p>
    <w:p w14:paraId="201AA747">
      <w:pPr>
        <w:spacing w:line="7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该项目符合国家产业政策，符合四平市“三线一单”生态环境分区管控和准入要求，符合四平经济开发区总体规划要求，在全面落实报告表提出的各项生态保护及污染防治措施后，对环境不利影响能够得到一定的缓解和控制。因此，从生态环境影响角度出发，我局原则同意环境影响报告表中所列建设项目的性质、规模、地点、工艺及环境保护措施。</w:t>
      </w:r>
    </w:p>
    <w:p w14:paraId="4466EBDF">
      <w:pPr>
        <w:numPr>
          <w:ilvl w:val="0"/>
          <w:numId w:val="1"/>
        </w:numPr>
        <w:spacing w:line="700" w:lineRule="exact"/>
        <w:ind w:left="63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项目应重点做好以下环保工作</w:t>
      </w:r>
    </w:p>
    <w:p w14:paraId="453BEB58">
      <w:pPr>
        <w:widowControl/>
        <w:numPr>
          <w:ilvl w:val="0"/>
          <w:numId w:val="2"/>
        </w:num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做好水污染防治工作。</w:t>
      </w:r>
    </w:p>
    <w:p w14:paraId="5CB5612B">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施工期施工人员产生的生活污水，排入厂区现有污水处理站处理。运营期锅炉排污水、软化水装置反冲洗及再生废水，排入厂区污水处理站处理，出水水质达到《污水综合排放标准》（</w:t>
      </w:r>
      <w:r>
        <w:rPr>
          <w:rFonts w:ascii="FangSong_GB2312" w:hAnsi="FangSong_GB2312" w:eastAsia="FangSong_GB2312" w:cs="FangSong_GB2312"/>
          <w:sz w:val="32"/>
          <w:szCs w:val="32"/>
        </w:rPr>
        <w:t>GB8978-1996</w:t>
      </w:r>
      <w:r>
        <w:rPr>
          <w:rFonts w:hint="eastAsia" w:ascii="FangSong_GB2312" w:hAnsi="FangSong_GB2312" w:eastAsia="FangSong_GB2312" w:cs="FangSong_GB2312"/>
          <w:sz w:val="32"/>
          <w:szCs w:val="32"/>
        </w:rPr>
        <w:t>）三级标准后，经市政污水管网排入四平市污水处理厂处理。</w:t>
      </w:r>
    </w:p>
    <w:p w14:paraId="6913BD52">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（二）认真落实大气污染防治措施。</w:t>
      </w:r>
    </w:p>
    <w:p w14:paraId="38F66EA4">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施工期采取设置围挡、洒水降尘等综合措施治理，确保施工期无组织颗粒物排放达到《大气污染物综合排放标准》（</w:t>
      </w:r>
      <w:r>
        <w:rPr>
          <w:rFonts w:ascii="FangSong_GB2312" w:hAnsi="FangSong_GB2312" w:eastAsia="FangSong_GB2312" w:cs="FangSong_GB2312"/>
          <w:sz w:val="32"/>
          <w:szCs w:val="32"/>
        </w:rPr>
        <w:t>GB16297-1996</w:t>
      </w:r>
      <w:r>
        <w:rPr>
          <w:rFonts w:hint="eastAsia" w:ascii="FangSong_GB2312" w:hAnsi="FangSong_GB2312" w:eastAsia="FangSong_GB2312" w:cs="FangSong_GB2312"/>
          <w:sz w:val="32"/>
          <w:szCs w:val="32"/>
        </w:rPr>
        <w:t>）中表</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无组织排放监控浓度限值要求。</w:t>
      </w:r>
      <w:r>
        <w:rPr>
          <w:rFonts w:ascii="FangSong_GB2312" w:hAnsi="FangSong_GB2312" w:eastAsia="FangSong_GB2312" w:cs="FangSong_GB2312"/>
          <w:sz w:val="32"/>
          <w:szCs w:val="32"/>
        </w:rPr>
        <w:t xml:space="preserve">    </w:t>
      </w:r>
    </w:p>
    <w:p w14:paraId="73AF092F">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运营期生物质气化锅炉烟气经新建</w:t>
      </w:r>
      <w:r>
        <w:rPr>
          <w:rFonts w:ascii="FangSong_GB2312" w:hAnsi="FangSong_GB2312" w:eastAsia="FangSong_GB2312" w:cs="FangSong_GB2312"/>
          <w:sz w:val="32"/>
          <w:szCs w:val="32"/>
        </w:rPr>
        <w:t>SNCR</w:t>
      </w:r>
      <w:r>
        <w:rPr>
          <w:rFonts w:hint="eastAsia" w:ascii="FangSong_GB2312" w:hAnsi="FangSong_GB2312" w:eastAsia="FangSong_GB2312" w:cs="FangSong_GB2312"/>
          <w:sz w:val="32"/>
          <w:szCs w:val="32"/>
        </w:rPr>
        <w:t>脱硝、现有多管除尘和布袋除尘器治理后，锅炉烟气中主要污染物排放浓度达到《锅炉大气污染物排放标准》（</w:t>
      </w:r>
      <w:r>
        <w:rPr>
          <w:rFonts w:ascii="FangSong_GB2312" w:hAnsi="FangSong_GB2312" w:eastAsia="FangSong_GB2312" w:cs="FangSong_GB2312"/>
          <w:sz w:val="32"/>
          <w:szCs w:val="32"/>
        </w:rPr>
        <w:t>GB13271-2014</w:t>
      </w:r>
      <w:r>
        <w:rPr>
          <w:rFonts w:hint="eastAsia" w:ascii="FangSong_GB2312" w:hAnsi="FangSong_GB2312" w:eastAsia="FangSong_GB2312" w:cs="FangSong_GB2312"/>
          <w:sz w:val="32"/>
          <w:szCs w:val="32"/>
        </w:rPr>
        <w:t>）表</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中标准限值，经现有</w:t>
      </w:r>
      <w:r>
        <w:rPr>
          <w:rFonts w:ascii="FangSong_GB2312" w:hAnsi="FangSong_GB2312" w:eastAsia="FangSong_GB2312" w:cs="FangSong_GB2312"/>
          <w:sz w:val="32"/>
          <w:szCs w:val="32"/>
        </w:rPr>
        <w:t>50m</w:t>
      </w:r>
      <w:r>
        <w:rPr>
          <w:rFonts w:hint="eastAsia" w:ascii="FangSong_GB2312" w:hAnsi="FangSong_GB2312" w:eastAsia="FangSong_GB2312" w:cs="FangSong_GB2312"/>
          <w:sz w:val="32"/>
          <w:szCs w:val="32"/>
        </w:rPr>
        <w:t>高烟囱排放。</w:t>
      </w:r>
    </w:p>
    <w:p w14:paraId="33B6FD70">
      <w:pPr>
        <w:widowControl/>
        <w:ind w:firstLine="640" w:firstLineChars="200"/>
        <w:jc w:val="left"/>
        <w:rPr>
          <w:rFonts w:ascii="宋体" w:cs="宋体"/>
          <w:color w:val="000000"/>
          <w:sz w:val="30"/>
          <w:szCs w:val="30"/>
          <w:u w:val="single"/>
        </w:rPr>
      </w:pPr>
      <w:r>
        <w:rPr>
          <w:rFonts w:hint="eastAsia" w:ascii="FangSong_GB2312" w:hAnsi="FangSong_GB2312" w:eastAsia="FangSong_GB2312" w:cs="FangSong_GB2312"/>
          <w:sz w:val="32"/>
          <w:szCs w:val="32"/>
        </w:rPr>
        <w:t>燃料上料、除渣机除渣、灰渣堆存等无组织排放的粉尘，采取用袋装、封闭储存等措施，确保达到《大气污染物综合排放标准》（</w:t>
      </w:r>
      <w:r>
        <w:rPr>
          <w:rFonts w:ascii="FangSong_GB2312" w:hAnsi="FangSong_GB2312" w:eastAsia="FangSong_GB2312" w:cs="FangSong_GB2312"/>
          <w:sz w:val="32"/>
          <w:szCs w:val="32"/>
        </w:rPr>
        <w:t>GB16297-1996</w:t>
      </w:r>
      <w:r>
        <w:rPr>
          <w:rFonts w:hint="eastAsia" w:ascii="FangSong_GB2312" w:hAnsi="FangSong_GB2312" w:eastAsia="FangSong_GB2312" w:cs="FangSong_GB2312"/>
          <w:sz w:val="32"/>
          <w:szCs w:val="32"/>
        </w:rPr>
        <w:t>）中表</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无组织排放监控浓度限值要求。</w:t>
      </w:r>
    </w:p>
    <w:p w14:paraId="4C6155E2">
      <w:pPr>
        <w:widowControl/>
        <w:numPr>
          <w:ilvl w:val="0"/>
          <w:numId w:val="3"/>
        </w:num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做好噪声防治工作</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施工期通过选用低噪设备、隔声和禁止夜间施工等措施，确保施工噪声排放达到《建筑施工场界噪声排放标准》（</w:t>
      </w:r>
      <w:r>
        <w:rPr>
          <w:rFonts w:ascii="FangSong_GB2312" w:hAnsi="FangSong_GB2312" w:eastAsia="FangSong_GB2312" w:cs="FangSong_GB2312"/>
          <w:sz w:val="32"/>
          <w:szCs w:val="32"/>
        </w:rPr>
        <w:t>GB12523-2011</w:t>
      </w:r>
      <w:r>
        <w:rPr>
          <w:rFonts w:hint="eastAsia" w:ascii="FangSong_GB2312" w:hAnsi="FangSong_GB2312" w:eastAsia="FangSong_GB2312" w:cs="FangSong_GB2312"/>
          <w:sz w:val="32"/>
          <w:szCs w:val="32"/>
        </w:rPr>
        <w:t>）标准限值要求。</w:t>
      </w:r>
    </w:p>
    <w:p w14:paraId="110A27A1">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运营期采取减震、隔声等措施，确保噪声排放达到《工业企业厂界环境噪声排放标准》（</w:t>
      </w:r>
      <w:r>
        <w:rPr>
          <w:rFonts w:ascii="FangSong_GB2312" w:hAnsi="FangSong_GB2312" w:eastAsia="FangSong_GB2312" w:cs="FangSong_GB2312"/>
          <w:sz w:val="32"/>
          <w:szCs w:val="32"/>
        </w:rPr>
        <w:t>GB12348—2008</w:t>
      </w:r>
      <w:r>
        <w:rPr>
          <w:rFonts w:hint="eastAsia" w:ascii="FangSong_GB2312" w:hAnsi="FangSong_GB2312" w:eastAsia="FangSong_GB2312" w:cs="FangSong_GB2312"/>
          <w:sz w:val="32"/>
          <w:szCs w:val="32"/>
        </w:rPr>
        <w:t>）中</w:t>
      </w:r>
      <w:r>
        <w:rPr>
          <w:rFonts w:ascii="FangSong_GB2312" w:hAnsi="FangSong_GB2312" w:eastAsia="FangSong_GB2312" w:cs="FangSong_GB2312"/>
          <w:sz w:val="32"/>
          <w:szCs w:val="32"/>
        </w:rPr>
        <w:t>3</w:t>
      </w:r>
      <w:r>
        <w:rPr>
          <w:rFonts w:hint="eastAsia" w:ascii="FangSong_GB2312" w:hAnsi="FangSong_GB2312" w:eastAsia="FangSong_GB2312" w:cs="FangSong_GB2312"/>
          <w:sz w:val="32"/>
          <w:szCs w:val="32"/>
        </w:rPr>
        <w:t>类标准要求，南侧达到</w:t>
      </w:r>
      <w:r>
        <w:rPr>
          <w:rFonts w:ascii="FangSong_GB2312" w:hAnsi="FangSong_GB2312" w:eastAsia="FangSong_GB2312" w:cs="FangSong_GB2312"/>
          <w:sz w:val="32"/>
          <w:szCs w:val="32"/>
        </w:rPr>
        <w:t>4a</w:t>
      </w:r>
      <w:r>
        <w:rPr>
          <w:rFonts w:hint="eastAsia" w:ascii="FangSong_GB2312" w:hAnsi="FangSong_GB2312" w:eastAsia="FangSong_GB2312" w:cs="FangSong_GB2312"/>
          <w:sz w:val="32"/>
          <w:szCs w:val="32"/>
        </w:rPr>
        <w:t>类标准要求，环境敏感目标噪声达到《声环境质量标准》（</w:t>
      </w:r>
      <w:r>
        <w:rPr>
          <w:rFonts w:ascii="FangSong_GB2312" w:hAnsi="FangSong_GB2312" w:eastAsia="FangSong_GB2312" w:cs="FangSong_GB2312"/>
          <w:sz w:val="32"/>
          <w:szCs w:val="32"/>
        </w:rPr>
        <w:t>GB3096-2008</w:t>
      </w:r>
      <w:r>
        <w:rPr>
          <w:rFonts w:hint="eastAsia" w:ascii="FangSong_GB2312" w:hAnsi="FangSong_GB2312" w:eastAsia="FangSong_GB2312" w:cs="FangSong_GB2312"/>
          <w:sz w:val="32"/>
          <w:szCs w:val="32"/>
        </w:rPr>
        <w:t>）中</w:t>
      </w:r>
      <w:r>
        <w:rPr>
          <w:rFonts w:ascii="FangSong_GB2312" w:hAnsi="FangSong_GB2312" w:eastAsia="FangSong_GB2312" w:cs="FangSong_GB2312"/>
          <w:sz w:val="32"/>
          <w:szCs w:val="32"/>
        </w:rPr>
        <w:t>4a</w:t>
      </w:r>
      <w:r>
        <w:rPr>
          <w:rFonts w:hint="eastAsia" w:ascii="FangSong_GB2312" w:hAnsi="FangSong_GB2312" w:eastAsia="FangSong_GB2312" w:cs="FangSong_GB2312"/>
          <w:sz w:val="32"/>
          <w:szCs w:val="32"/>
        </w:rPr>
        <w:t>类标准要求。</w:t>
      </w:r>
    </w:p>
    <w:p w14:paraId="3907E391">
      <w:pPr>
        <w:widowControl/>
        <w:numPr>
          <w:ilvl w:val="0"/>
          <w:numId w:val="3"/>
        </w:num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做好固体废物污染防治工作。</w:t>
      </w:r>
    </w:p>
    <w:p w14:paraId="4ED46BC3">
      <w:pPr>
        <w:widowControl/>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施工产生的废钢铁边角料等建筑垃圾、废弃包装材料收集后外售给附近废品回收站；施工人员的生活垃圾暂存于临时垃圾桶内，定期由环卫部门收集处置。</w:t>
      </w:r>
    </w:p>
    <w:p w14:paraId="21F35E2B">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运营期一般固体废物处置严格按照《一般工业固体废物贮存和填埋污染控制标准》</w:t>
      </w:r>
      <w:r>
        <w:rPr>
          <w:rFonts w:ascii="FangSong_GB2312" w:hAnsi="FangSong_GB2312" w:eastAsia="FangSong_GB2312" w:cs="FangSong_GB2312"/>
          <w:sz w:val="32"/>
          <w:szCs w:val="32"/>
        </w:rPr>
        <w:t>(GB18599-2020)</w:t>
      </w:r>
      <w:r>
        <w:rPr>
          <w:rFonts w:hint="eastAsia" w:ascii="FangSong_GB2312" w:hAnsi="FangSong_GB2312" w:eastAsia="FangSong_GB2312" w:cs="FangSong_GB2312"/>
          <w:sz w:val="32"/>
          <w:szCs w:val="32"/>
        </w:rPr>
        <w:t>要求进行处理，除尘器收集粉尘、生物质气化炉产生的灰渣收集后暂存灰渣库，定期外售用作农肥；废离子交换树脂由供应商回收处理；除尘器废布袋由厂家回收处理；废包装物收集后暂存于仓库中，定期外售废品回收单位；锅炉及其附属设备检修产生的废矿物油、含油抹布、劳保用品属于危险废物，暂存在公司现有危险废物贮存点，定期交有资质单位处置，严格执行《危险废物贮存污染控制标准》（</w:t>
      </w:r>
      <w:r>
        <w:rPr>
          <w:rFonts w:ascii="FangSong_GB2312" w:hAnsi="FangSong_GB2312" w:eastAsia="FangSong_GB2312" w:cs="FangSong_GB2312"/>
          <w:sz w:val="32"/>
          <w:szCs w:val="32"/>
        </w:rPr>
        <w:t>GB18597-2023</w:t>
      </w:r>
      <w:r>
        <w:rPr>
          <w:rFonts w:hint="eastAsia" w:ascii="FangSong_GB2312" w:hAnsi="FangSong_GB2312" w:eastAsia="FangSong_GB2312" w:cs="FangSong_GB2312"/>
          <w:sz w:val="32"/>
          <w:szCs w:val="32"/>
        </w:rPr>
        <w:t>）要求。</w:t>
      </w:r>
      <w:r>
        <w:rPr>
          <w:rFonts w:ascii="FangSong_GB2312" w:hAnsi="FangSong_GB2312" w:eastAsia="FangSong_GB2312" w:cs="FangSong_GB2312"/>
          <w:sz w:val="32"/>
          <w:szCs w:val="32"/>
        </w:rPr>
        <w:t xml:space="preserve"> </w:t>
      </w:r>
    </w:p>
    <w:p w14:paraId="5E45E853">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五）落实环境风险防范措施。建立完善的环境应急防控体系，按照有关规定，强化生产、存储、转运等过程中的环境管理。完善应急处理措施和预案，定期开展应急演练，严格按要求安装监测报警装置，防止各类风险事故对环境的影响及破坏。</w:t>
      </w:r>
    </w:p>
    <w:p w14:paraId="0D86B664">
      <w:pPr>
        <w:ind w:firstLine="640" w:firstLineChars="200"/>
        <w:rPr>
          <w:rFonts w:ascii="FangSong_GB2312" w:hAnsi="FangSong_GB2312" w:eastAsia="FangSong_GB2312" w:cs="FangSong_GB2312"/>
          <w:sz w:val="32"/>
          <w:szCs w:val="32"/>
          <w:highlight w:val="yellow"/>
        </w:rPr>
      </w:pPr>
      <w:r>
        <w:rPr>
          <w:rFonts w:hint="eastAsia" w:ascii="FangSong_GB2312" w:hAnsi="FangSong_GB2312" w:eastAsia="FangSong_GB2312" w:cs="FangSong_GB2312"/>
          <w:sz w:val="32"/>
          <w:szCs w:val="32"/>
        </w:rPr>
        <w:t>三、项目建设必须严格执行环境保护设施与主体工程同时设计、同时施工、同时投产使用的环境保护“三同时”制度。建设项目在运行前</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你单位应当对建设项目环境保护设施进行竣工验收，向社会公开相关信息，并向所在地县级以上环境保护主管部门报送，接受监督检查。</w:t>
      </w:r>
    </w:p>
    <w:p w14:paraId="0898D9E8">
      <w:pPr>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四、根据环境影响评价法规定</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5CF053B9">
      <w:pPr>
        <w:spacing w:line="700" w:lineRule="exact"/>
        <w:ind w:firstLine="63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五、本项目由我局委托四平市生态环境局铁东区分局负责该项目的“三同时”监督检查和管理工作。</w:t>
      </w:r>
    </w:p>
    <w:p w14:paraId="41811FCD">
      <w:pPr>
        <w:spacing w:line="700" w:lineRule="exact"/>
        <w:ind w:firstLine="630"/>
        <w:rPr>
          <w:rFonts w:hint="eastAsia" w:ascii="FangSong_GB2312" w:hAnsi="FangSong_GB2312" w:eastAsia="FangSong_GB2312" w:cs="FangSong_GB2312"/>
          <w:sz w:val="32"/>
          <w:szCs w:val="32"/>
        </w:rPr>
      </w:pPr>
    </w:p>
    <w:p w14:paraId="3A56CB7D">
      <w:pPr>
        <w:spacing w:line="600" w:lineRule="exact"/>
        <w:ind w:firstLine="4800" w:firstLineChars="15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四平市生态环境局</w:t>
      </w:r>
    </w:p>
    <w:p w14:paraId="78D71AE8">
      <w:pPr>
        <w:spacing w:line="60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2025</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月</w:t>
      </w:r>
      <w:r>
        <w:rPr>
          <w:rFonts w:ascii="FangSong_GB2312" w:hAnsi="FangSong_GB2312" w:eastAsia="FangSong_GB2312" w:cs="FangSong_GB2312"/>
          <w:sz w:val="32"/>
          <w:szCs w:val="32"/>
        </w:rPr>
        <w:t>11</w:t>
      </w:r>
      <w:r>
        <w:rPr>
          <w:rFonts w:hint="eastAsia" w:ascii="FangSong_GB2312" w:hAnsi="FangSong_GB2312" w:eastAsia="FangSong_GB2312" w:cs="FangSong_GB2312"/>
          <w:sz w:val="32"/>
          <w:szCs w:val="32"/>
        </w:rPr>
        <w:t>日</w:t>
      </w:r>
    </w:p>
    <w:p w14:paraId="6E0F9A47">
      <w:pPr>
        <w:spacing w:line="560" w:lineRule="exact"/>
        <w:rPr>
          <w:rFonts w:hint="eastAsia" w:ascii="宋体" w:hAnsi="宋体" w:eastAsia="宋体" w:cs="宋体"/>
          <w:b w:val="0"/>
          <w:bCs w:val="0"/>
          <w:color w:val="auto"/>
          <w:sz w:val="32"/>
          <w:szCs w:val="32"/>
        </w:rPr>
      </w:pPr>
      <w:r>
        <w:rPr>
          <w:rFonts w:hint="eastAsia" w:ascii="宋体" w:hAnsi="宋体" w:cs="宋体"/>
          <w:color w:val="333333"/>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333333"/>
          <w:sz w:val="28"/>
          <w:szCs w:val="28"/>
        </w:rPr>
        <w:br w:type="textWrapping"/>
      </w:r>
      <w:r>
        <w:rPr>
          <w:rFonts w:hint="eastAsia" w:ascii="宋体" w:hAnsi="宋体" w:cs="宋体"/>
          <w:color w:val="333333"/>
          <w:sz w:val="28"/>
          <w:szCs w:val="28"/>
        </w:rPr>
        <w:t>联系电话：</w:t>
      </w:r>
      <w:r>
        <w:rPr>
          <w:rFonts w:ascii="宋体" w:hAnsi="宋体" w:cs="宋体"/>
          <w:color w:val="333333"/>
          <w:sz w:val="28"/>
          <w:szCs w:val="28"/>
        </w:rPr>
        <w:t xml:space="preserve">0434-5188625     </w:t>
      </w:r>
      <w:r>
        <w:rPr>
          <w:rFonts w:hint="eastAsia" w:ascii="宋体" w:hAnsi="宋体" w:cs="宋体"/>
          <w:color w:val="333333"/>
          <w:sz w:val="28"/>
          <w:szCs w:val="28"/>
        </w:rPr>
        <w:t>邮箱：</w:t>
      </w:r>
      <w:r>
        <w:rPr>
          <w:rFonts w:ascii="宋体" w:hAnsi="宋体" w:cs="宋体"/>
          <w:kern w:val="0"/>
          <w:sz w:val="28"/>
          <w:szCs w:val="28"/>
        </w:rPr>
        <w:t>sphbjspb@163.com</w:t>
      </w:r>
    </w:p>
    <w:sectPr>
      <w:footerReference r:id="rId3" w:type="default"/>
      <w:pgSz w:w="11906" w:h="16838"/>
      <w:pgMar w:top="1440" w:right="1701"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angSong_GB2312falt">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7166">
    <w:pPr>
      <w:pStyle w:val="11"/>
      <w:framePr w:wrap="auto" w:vAnchor="text" w:hAnchor="margin" w:xAlign="center" w:y="1"/>
      <w:rPr>
        <w:rStyle w:val="19"/>
      </w:rPr>
    </w:pPr>
    <w:r>
      <w:rPr>
        <w:rStyle w:val="19"/>
        <w:rFonts w:cs="Calibri"/>
      </w:rPr>
      <w:fldChar w:fldCharType="begin"/>
    </w:r>
    <w:r>
      <w:rPr>
        <w:rStyle w:val="19"/>
        <w:rFonts w:cs="Calibri"/>
      </w:rPr>
      <w:instrText xml:space="preserve">PAGE  </w:instrText>
    </w:r>
    <w:r>
      <w:rPr>
        <w:rStyle w:val="19"/>
        <w:rFonts w:cs="Calibri"/>
      </w:rPr>
      <w:fldChar w:fldCharType="separate"/>
    </w:r>
    <w:r>
      <w:rPr>
        <w:rStyle w:val="19"/>
        <w:rFonts w:cs="Calibri"/>
      </w:rPr>
      <w:t>2</w:t>
    </w:r>
    <w:r>
      <w:rPr>
        <w:rStyle w:val="19"/>
        <w:rFonts w:cs="Calibri"/>
      </w:rPr>
      <w:fldChar w:fldCharType="end"/>
    </w:r>
  </w:p>
  <w:p w14:paraId="59A8AE41">
    <w:pPr>
      <w:pStyle w:val="11"/>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97210"/>
    <w:multiLevelType w:val="singleLevel"/>
    <w:tmpl w:val="C6297210"/>
    <w:lvl w:ilvl="0" w:tentative="0">
      <w:start w:val="2"/>
      <w:numFmt w:val="chineseCounting"/>
      <w:suff w:val="nothing"/>
      <w:lvlText w:val="%1、"/>
      <w:lvlJc w:val="left"/>
      <w:rPr>
        <w:rFonts w:hint="eastAsia" w:cs="Times New Roman"/>
      </w:rPr>
    </w:lvl>
  </w:abstractNum>
  <w:abstractNum w:abstractNumId="1">
    <w:nsid w:val="D4423EAE"/>
    <w:multiLevelType w:val="singleLevel"/>
    <w:tmpl w:val="D4423EAE"/>
    <w:lvl w:ilvl="0" w:tentative="0">
      <w:start w:val="1"/>
      <w:numFmt w:val="chineseCounting"/>
      <w:suff w:val="nothing"/>
      <w:lvlText w:val="（%1）"/>
      <w:lvlJc w:val="left"/>
      <w:rPr>
        <w:rFonts w:hint="eastAsia" w:cs="Times New Roman"/>
      </w:rPr>
    </w:lvl>
  </w:abstractNum>
  <w:abstractNum w:abstractNumId="2">
    <w:nsid w:val="6AAC1848"/>
    <w:multiLevelType w:val="singleLevel"/>
    <w:tmpl w:val="6AAC1848"/>
    <w:lvl w:ilvl="0" w:tentative="0">
      <w:start w:val="3"/>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FB8"/>
    <w:rsid w:val="00000328"/>
    <w:rsid w:val="00002004"/>
    <w:rsid w:val="00002F00"/>
    <w:rsid w:val="00010938"/>
    <w:rsid w:val="000125C0"/>
    <w:rsid w:val="00012EFF"/>
    <w:rsid w:val="00016068"/>
    <w:rsid w:val="000166F8"/>
    <w:rsid w:val="00025ED3"/>
    <w:rsid w:val="00027635"/>
    <w:rsid w:val="00030FD3"/>
    <w:rsid w:val="00044126"/>
    <w:rsid w:val="00046A3C"/>
    <w:rsid w:val="00053FD1"/>
    <w:rsid w:val="00054D78"/>
    <w:rsid w:val="00064A0F"/>
    <w:rsid w:val="00070183"/>
    <w:rsid w:val="0008028A"/>
    <w:rsid w:val="00080E67"/>
    <w:rsid w:val="0008221A"/>
    <w:rsid w:val="00083098"/>
    <w:rsid w:val="00084B90"/>
    <w:rsid w:val="00085253"/>
    <w:rsid w:val="00096EA3"/>
    <w:rsid w:val="000A5743"/>
    <w:rsid w:val="000B0262"/>
    <w:rsid w:val="000B13C0"/>
    <w:rsid w:val="000B344B"/>
    <w:rsid w:val="000B7893"/>
    <w:rsid w:val="000C0B41"/>
    <w:rsid w:val="000C18A7"/>
    <w:rsid w:val="000D7113"/>
    <w:rsid w:val="000E40D4"/>
    <w:rsid w:val="000E515A"/>
    <w:rsid w:val="000E5600"/>
    <w:rsid w:val="000E6C7D"/>
    <w:rsid w:val="000F2201"/>
    <w:rsid w:val="000F2C41"/>
    <w:rsid w:val="000F3DA3"/>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A1577"/>
    <w:rsid w:val="001A1D96"/>
    <w:rsid w:val="001A50CF"/>
    <w:rsid w:val="001B078E"/>
    <w:rsid w:val="001B1698"/>
    <w:rsid w:val="001B2B76"/>
    <w:rsid w:val="001B598C"/>
    <w:rsid w:val="001B6024"/>
    <w:rsid w:val="001C088F"/>
    <w:rsid w:val="001C5C8B"/>
    <w:rsid w:val="001C5EB3"/>
    <w:rsid w:val="001D200A"/>
    <w:rsid w:val="001D24A1"/>
    <w:rsid w:val="001D3492"/>
    <w:rsid w:val="001D5B61"/>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819EB"/>
    <w:rsid w:val="00284A34"/>
    <w:rsid w:val="002874EF"/>
    <w:rsid w:val="0029413A"/>
    <w:rsid w:val="0029687F"/>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C7DCB"/>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0383"/>
    <w:rsid w:val="00464899"/>
    <w:rsid w:val="00472367"/>
    <w:rsid w:val="00473C00"/>
    <w:rsid w:val="00492A0A"/>
    <w:rsid w:val="00494794"/>
    <w:rsid w:val="004953E3"/>
    <w:rsid w:val="004965A0"/>
    <w:rsid w:val="004967C1"/>
    <w:rsid w:val="00497F3D"/>
    <w:rsid w:val="004A2DAF"/>
    <w:rsid w:val="004B0C5B"/>
    <w:rsid w:val="004B1BBC"/>
    <w:rsid w:val="004C0066"/>
    <w:rsid w:val="004C2E0D"/>
    <w:rsid w:val="004C67C3"/>
    <w:rsid w:val="004D79AF"/>
    <w:rsid w:val="004E32C4"/>
    <w:rsid w:val="004F017C"/>
    <w:rsid w:val="004F658D"/>
    <w:rsid w:val="004F6A47"/>
    <w:rsid w:val="00500BCB"/>
    <w:rsid w:val="00503B09"/>
    <w:rsid w:val="00505C0C"/>
    <w:rsid w:val="00507689"/>
    <w:rsid w:val="00507D12"/>
    <w:rsid w:val="00510272"/>
    <w:rsid w:val="00511618"/>
    <w:rsid w:val="0051257C"/>
    <w:rsid w:val="005172AD"/>
    <w:rsid w:val="00517662"/>
    <w:rsid w:val="00521A20"/>
    <w:rsid w:val="005231F6"/>
    <w:rsid w:val="00525957"/>
    <w:rsid w:val="005305DE"/>
    <w:rsid w:val="0053063B"/>
    <w:rsid w:val="00532CD4"/>
    <w:rsid w:val="0054117F"/>
    <w:rsid w:val="00544796"/>
    <w:rsid w:val="00551C44"/>
    <w:rsid w:val="00552E28"/>
    <w:rsid w:val="0055480E"/>
    <w:rsid w:val="00570864"/>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D75B2"/>
    <w:rsid w:val="005E3880"/>
    <w:rsid w:val="005F0DBB"/>
    <w:rsid w:val="005F28BA"/>
    <w:rsid w:val="005F73CF"/>
    <w:rsid w:val="00601B57"/>
    <w:rsid w:val="00606D28"/>
    <w:rsid w:val="0061281B"/>
    <w:rsid w:val="00620769"/>
    <w:rsid w:val="00626EC2"/>
    <w:rsid w:val="006272FB"/>
    <w:rsid w:val="006325B0"/>
    <w:rsid w:val="00635AD7"/>
    <w:rsid w:val="006450AD"/>
    <w:rsid w:val="006476E0"/>
    <w:rsid w:val="006567CC"/>
    <w:rsid w:val="00663FFC"/>
    <w:rsid w:val="00666D3F"/>
    <w:rsid w:val="00685A52"/>
    <w:rsid w:val="00693A53"/>
    <w:rsid w:val="00696AA5"/>
    <w:rsid w:val="006A6F22"/>
    <w:rsid w:val="006C4339"/>
    <w:rsid w:val="006D49E3"/>
    <w:rsid w:val="006D60BE"/>
    <w:rsid w:val="006E0A51"/>
    <w:rsid w:val="006E424C"/>
    <w:rsid w:val="006E6C1A"/>
    <w:rsid w:val="006E78C5"/>
    <w:rsid w:val="006F41E5"/>
    <w:rsid w:val="006F65AA"/>
    <w:rsid w:val="00703F9A"/>
    <w:rsid w:val="00704925"/>
    <w:rsid w:val="0071682D"/>
    <w:rsid w:val="00720197"/>
    <w:rsid w:val="007205F4"/>
    <w:rsid w:val="00721355"/>
    <w:rsid w:val="007218C7"/>
    <w:rsid w:val="00732EB7"/>
    <w:rsid w:val="00734C81"/>
    <w:rsid w:val="00737B2A"/>
    <w:rsid w:val="00745DF2"/>
    <w:rsid w:val="00754078"/>
    <w:rsid w:val="0075601E"/>
    <w:rsid w:val="00756ACC"/>
    <w:rsid w:val="0075707A"/>
    <w:rsid w:val="007633F5"/>
    <w:rsid w:val="007650BC"/>
    <w:rsid w:val="00766491"/>
    <w:rsid w:val="007767B9"/>
    <w:rsid w:val="007768B9"/>
    <w:rsid w:val="007933DD"/>
    <w:rsid w:val="00793DBE"/>
    <w:rsid w:val="00794348"/>
    <w:rsid w:val="007956C7"/>
    <w:rsid w:val="00796C58"/>
    <w:rsid w:val="007A6079"/>
    <w:rsid w:val="007B222A"/>
    <w:rsid w:val="007B4713"/>
    <w:rsid w:val="007B4AA0"/>
    <w:rsid w:val="007C1D02"/>
    <w:rsid w:val="007D2F4D"/>
    <w:rsid w:val="007D44C0"/>
    <w:rsid w:val="007D594C"/>
    <w:rsid w:val="007D596C"/>
    <w:rsid w:val="007E04D5"/>
    <w:rsid w:val="007E21B2"/>
    <w:rsid w:val="007E4042"/>
    <w:rsid w:val="007E66F3"/>
    <w:rsid w:val="007E7A8B"/>
    <w:rsid w:val="007F344B"/>
    <w:rsid w:val="007F3CF4"/>
    <w:rsid w:val="0080279E"/>
    <w:rsid w:val="0080698B"/>
    <w:rsid w:val="00807433"/>
    <w:rsid w:val="00817316"/>
    <w:rsid w:val="008205B0"/>
    <w:rsid w:val="00823022"/>
    <w:rsid w:val="00824D74"/>
    <w:rsid w:val="0082554F"/>
    <w:rsid w:val="00825B86"/>
    <w:rsid w:val="00830237"/>
    <w:rsid w:val="0083393B"/>
    <w:rsid w:val="008343FB"/>
    <w:rsid w:val="008348F1"/>
    <w:rsid w:val="008374DE"/>
    <w:rsid w:val="00840DCC"/>
    <w:rsid w:val="008423E7"/>
    <w:rsid w:val="00843A3C"/>
    <w:rsid w:val="00847094"/>
    <w:rsid w:val="00854426"/>
    <w:rsid w:val="00855E78"/>
    <w:rsid w:val="008576E3"/>
    <w:rsid w:val="00857F0D"/>
    <w:rsid w:val="0086460A"/>
    <w:rsid w:val="008655E1"/>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3945"/>
    <w:rsid w:val="00916769"/>
    <w:rsid w:val="00916AB0"/>
    <w:rsid w:val="00921B39"/>
    <w:rsid w:val="00925129"/>
    <w:rsid w:val="009257FE"/>
    <w:rsid w:val="00932E26"/>
    <w:rsid w:val="009441D9"/>
    <w:rsid w:val="00944C16"/>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1771"/>
    <w:rsid w:val="00995E11"/>
    <w:rsid w:val="009C4E03"/>
    <w:rsid w:val="009D281D"/>
    <w:rsid w:val="009D6B55"/>
    <w:rsid w:val="009E0A5D"/>
    <w:rsid w:val="009E1A0D"/>
    <w:rsid w:val="009E75C2"/>
    <w:rsid w:val="009F1103"/>
    <w:rsid w:val="009F113D"/>
    <w:rsid w:val="009F18BD"/>
    <w:rsid w:val="00A033BF"/>
    <w:rsid w:val="00A21E05"/>
    <w:rsid w:val="00A2410C"/>
    <w:rsid w:val="00A25CF3"/>
    <w:rsid w:val="00A30AA3"/>
    <w:rsid w:val="00A3721A"/>
    <w:rsid w:val="00A40946"/>
    <w:rsid w:val="00A42030"/>
    <w:rsid w:val="00A43FC3"/>
    <w:rsid w:val="00A45D8B"/>
    <w:rsid w:val="00A46148"/>
    <w:rsid w:val="00A468A5"/>
    <w:rsid w:val="00A54913"/>
    <w:rsid w:val="00A54E3A"/>
    <w:rsid w:val="00A573E1"/>
    <w:rsid w:val="00A612AD"/>
    <w:rsid w:val="00A71FA6"/>
    <w:rsid w:val="00A76BC2"/>
    <w:rsid w:val="00A80817"/>
    <w:rsid w:val="00A863D3"/>
    <w:rsid w:val="00A979B9"/>
    <w:rsid w:val="00AA0287"/>
    <w:rsid w:val="00AA22FC"/>
    <w:rsid w:val="00AA74EE"/>
    <w:rsid w:val="00AB6BB9"/>
    <w:rsid w:val="00AD05EF"/>
    <w:rsid w:val="00AE1A31"/>
    <w:rsid w:val="00AF2052"/>
    <w:rsid w:val="00AF2226"/>
    <w:rsid w:val="00AF68CE"/>
    <w:rsid w:val="00B0091D"/>
    <w:rsid w:val="00B01359"/>
    <w:rsid w:val="00B0223D"/>
    <w:rsid w:val="00B02DDF"/>
    <w:rsid w:val="00B05CC2"/>
    <w:rsid w:val="00B06E80"/>
    <w:rsid w:val="00B12052"/>
    <w:rsid w:val="00B13D21"/>
    <w:rsid w:val="00B147A8"/>
    <w:rsid w:val="00B22169"/>
    <w:rsid w:val="00B26BE0"/>
    <w:rsid w:val="00B310A4"/>
    <w:rsid w:val="00B345AD"/>
    <w:rsid w:val="00B40EFD"/>
    <w:rsid w:val="00B42E79"/>
    <w:rsid w:val="00B43318"/>
    <w:rsid w:val="00B47AAE"/>
    <w:rsid w:val="00B5229F"/>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B6664"/>
    <w:rsid w:val="00BC04E6"/>
    <w:rsid w:val="00BC716D"/>
    <w:rsid w:val="00BD2637"/>
    <w:rsid w:val="00BE2E08"/>
    <w:rsid w:val="00BE6868"/>
    <w:rsid w:val="00BE6A89"/>
    <w:rsid w:val="00BE6B0D"/>
    <w:rsid w:val="00BF3728"/>
    <w:rsid w:val="00BF5856"/>
    <w:rsid w:val="00C04287"/>
    <w:rsid w:val="00C0508E"/>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1CF7"/>
    <w:rsid w:val="00C63A25"/>
    <w:rsid w:val="00C646C3"/>
    <w:rsid w:val="00C64BD4"/>
    <w:rsid w:val="00C67082"/>
    <w:rsid w:val="00C67B1A"/>
    <w:rsid w:val="00C72608"/>
    <w:rsid w:val="00C76C1C"/>
    <w:rsid w:val="00C83497"/>
    <w:rsid w:val="00C83843"/>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AC6"/>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066"/>
    <w:rsid w:val="00DE4D0D"/>
    <w:rsid w:val="00DE4EB0"/>
    <w:rsid w:val="00DE63D3"/>
    <w:rsid w:val="00DE7FD3"/>
    <w:rsid w:val="00DF3DAF"/>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0F23"/>
    <w:rsid w:val="00E775D1"/>
    <w:rsid w:val="00E77743"/>
    <w:rsid w:val="00E806E4"/>
    <w:rsid w:val="00E94314"/>
    <w:rsid w:val="00E94611"/>
    <w:rsid w:val="00EA486B"/>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3EC5"/>
    <w:rsid w:val="00F26448"/>
    <w:rsid w:val="00F31984"/>
    <w:rsid w:val="00F40116"/>
    <w:rsid w:val="00F475CD"/>
    <w:rsid w:val="00F478ED"/>
    <w:rsid w:val="00F52BAA"/>
    <w:rsid w:val="00F562AE"/>
    <w:rsid w:val="00F5732A"/>
    <w:rsid w:val="00F61C86"/>
    <w:rsid w:val="00F715FE"/>
    <w:rsid w:val="00F7406E"/>
    <w:rsid w:val="00F802CD"/>
    <w:rsid w:val="00F848B1"/>
    <w:rsid w:val="00F85027"/>
    <w:rsid w:val="00F97A3C"/>
    <w:rsid w:val="00FA363A"/>
    <w:rsid w:val="00FA473B"/>
    <w:rsid w:val="00FA686B"/>
    <w:rsid w:val="00FB76A8"/>
    <w:rsid w:val="00FC1C98"/>
    <w:rsid w:val="00FE04FC"/>
    <w:rsid w:val="00FE2100"/>
    <w:rsid w:val="00FE5B97"/>
    <w:rsid w:val="00FF22C1"/>
    <w:rsid w:val="00FF27A2"/>
    <w:rsid w:val="4C5C679C"/>
    <w:rsid w:val="769224C1"/>
    <w:rsid w:val="79E922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8">
    <w:name w:val="Default Paragraph Font"/>
    <w:semiHidden/>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0"/>
    <w:semiHidden/>
    <w:qFormat/>
    <w:uiPriority w:val="99"/>
    <w:pPr>
      <w:jc w:val="left"/>
    </w:pPr>
    <w:rPr>
      <w:sz w:val="24"/>
      <w:szCs w:val="24"/>
    </w:rPr>
  </w:style>
  <w:style w:type="paragraph" w:styleId="4">
    <w:name w:val="Body Text"/>
    <w:basedOn w:val="1"/>
    <w:link w:val="27"/>
    <w:qFormat/>
    <w:uiPriority w:val="99"/>
    <w:pPr>
      <w:spacing w:after="120"/>
    </w:pPr>
    <w:rPr>
      <w:kern w:val="0"/>
      <w:sz w:val="20"/>
      <w:szCs w:val="20"/>
    </w:rPr>
  </w:style>
  <w:style w:type="paragraph" w:styleId="5">
    <w:name w:val="Body Text Indent"/>
    <w:basedOn w:val="1"/>
    <w:link w:val="24"/>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qFormat/>
    <w:locked/>
    <w:uiPriority w:val="99"/>
    <w:pPr>
      <w:ind w:left="840" w:leftChars="400"/>
    </w:pPr>
  </w:style>
  <w:style w:type="paragraph" w:styleId="7">
    <w:name w:val="Plain Text"/>
    <w:basedOn w:val="1"/>
    <w:link w:val="29"/>
    <w:semiHidden/>
    <w:qFormat/>
    <w:uiPriority w:val="99"/>
    <w:rPr>
      <w:rFonts w:ascii="宋体" w:hAnsi="Courier New" w:cs="宋体"/>
    </w:rPr>
  </w:style>
  <w:style w:type="paragraph" w:styleId="8">
    <w:name w:val="Date"/>
    <w:basedOn w:val="1"/>
    <w:next w:val="1"/>
    <w:link w:val="35"/>
    <w:qFormat/>
    <w:uiPriority w:val="99"/>
    <w:pPr>
      <w:ind w:left="100" w:leftChars="2500"/>
    </w:pPr>
  </w:style>
  <w:style w:type="paragraph" w:styleId="9">
    <w:name w:val="Body Text Indent 2"/>
    <w:basedOn w:val="1"/>
    <w:link w:val="34"/>
    <w:qFormat/>
    <w:uiPriority w:val="99"/>
    <w:pPr>
      <w:spacing w:after="120" w:line="480" w:lineRule="auto"/>
      <w:ind w:left="420" w:leftChars="200"/>
    </w:pPr>
  </w:style>
  <w:style w:type="paragraph" w:styleId="10">
    <w:name w:val="Balloon Text"/>
    <w:basedOn w:val="1"/>
    <w:link w:val="36"/>
    <w:semiHidden/>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5"/>
    <w:next w:val="1"/>
    <w:link w:val="45"/>
    <w:qFormat/>
    <w:uiPriority w:val="99"/>
    <w:pPr>
      <w:ind w:firstLine="420" w:firstLineChars="200"/>
    </w:pPr>
  </w:style>
  <w:style w:type="character" w:styleId="19">
    <w:name w:val="page number"/>
    <w:basedOn w:val="18"/>
    <w:qFormat/>
    <w:uiPriority w:val="99"/>
    <w:rPr>
      <w:rFonts w:cs="Times New Roman"/>
    </w:rPr>
  </w:style>
  <w:style w:type="paragraph" w:customStyle="1" w:styleId="20">
    <w:name w:val="p17"/>
    <w:basedOn w:val="1"/>
    <w:semiHidden/>
    <w:qFormat/>
    <w:uiPriority w:val="99"/>
    <w:pPr>
      <w:widowControl/>
    </w:pPr>
    <w:rPr>
      <w:kern w:val="0"/>
    </w:rPr>
  </w:style>
  <w:style w:type="character" w:customStyle="1" w:styleId="21">
    <w:name w:val="Footer Char"/>
    <w:basedOn w:val="18"/>
    <w:link w:val="11"/>
    <w:semiHidden/>
    <w:qFormat/>
    <w:locked/>
    <w:uiPriority w:val="99"/>
    <w:rPr>
      <w:rFonts w:cs="Times New Roman"/>
      <w:sz w:val="18"/>
      <w:szCs w:val="18"/>
    </w:rPr>
  </w:style>
  <w:style w:type="character" w:customStyle="1" w:styleId="22">
    <w:name w:val="博士论文正文 Char3"/>
    <w:link w:val="23"/>
    <w:qFormat/>
    <w:locked/>
    <w:uiPriority w:val="99"/>
    <w:rPr>
      <w:sz w:val="24"/>
    </w:rPr>
  </w:style>
  <w:style w:type="paragraph" w:customStyle="1" w:styleId="23">
    <w:name w:val="博士论文正文"/>
    <w:basedOn w:val="1"/>
    <w:link w:val="22"/>
    <w:qFormat/>
    <w:uiPriority w:val="99"/>
    <w:pPr>
      <w:snapToGrid w:val="0"/>
      <w:spacing w:beforeLines="20" w:line="360" w:lineRule="auto"/>
      <w:ind w:firstLine="200" w:firstLineChars="200"/>
    </w:pPr>
    <w:rPr>
      <w:rFonts w:cs="Times New Roman"/>
      <w:kern w:val="0"/>
      <w:sz w:val="24"/>
      <w:szCs w:val="20"/>
    </w:rPr>
  </w:style>
  <w:style w:type="character" w:customStyle="1" w:styleId="24">
    <w:name w:val="Body Text Indent Char"/>
    <w:basedOn w:val="18"/>
    <w:link w:val="5"/>
    <w:semiHidden/>
    <w:qFormat/>
    <w:locked/>
    <w:uiPriority w:val="99"/>
    <w:rPr>
      <w:rFonts w:ascii="宋体" w:hAnsi="宋体" w:eastAsia="宋体" w:cs="宋体"/>
      <w:kern w:val="2"/>
      <w:sz w:val="24"/>
      <w:szCs w:val="24"/>
      <w:lang w:val="en-US" w:eastAsia="zh-CN"/>
    </w:rPr>
  </w:style>
  <w:style w:type="paragraph" w:customStyle="1" w:styleId="25">
    <w:name w:val="p0"/>
    <w:basedOn w:val="1"/>
    <w:qFormat/>
    <w:uiPriority w:val="99"/>
    <w:pPr>
      <w:widowControl/>
    </w:pPr>
    <w:rPr>
      <w:rFonts w:ascii="Times New Roman" w:hAnsi="Times New Roman" w:cs="Times New Roman"/>
      <w:kern w:val="0"/>
    </w:rPr>
  </w:style>
  <w:style w:type="paragraph" w:customStyle="1" w:styleId="26">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7">
    <w:name w:val="Body Text Char"/>
    <w:basedOn w:val="18"/>
    <w:link w:val="4"/>
    <w:semiHidden/>
    <w:qFormat/>
    <w:locked/>
    <w:uiPriority w:val="99"/>
    <w:rPr>
      <w:rFonts w:cs="Times New Roman"/>
    </w:rPr>
  </w:style>
  <w:style w:type="paragraph" w:customStyle="1" w:styleId="28">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29">
    <w:name w:val="Plain Text Char"/>
    <w:basedOn w:val="18"/>
    <w:link w:val="7"/>
    <w:semiHidden/>
    <w:qFormat/>
    <w:locked/>
    <w:uiPriority w:val="99"/>
    <w:rPr>
      <w:rFonts w:ascii="宋体" w:hAnsi="Courier New" w:eastAsia="宋体" w:cs="宋体"/>
      <w:kern w:val="2"/>
      <w:sz w:val="21"/>
      <w:szCs w:val="21"/>
      <w:lang w:val="en-US" w:eastAsia="zh-CN"/>
    </w:rPr>
  </w:style>
  <w:style w:type="character" w:customStyle="1" w:styleId="30">
    <w:name w:val="Comment Text Char"/>
    <w:basedOn w:val="18"/>
    <w:link w:val="3"/>
    <w:semiHidden/>
    <w:qFormat/>
    <w:locked/>
    <w:uiPriority w:val="99"/>
    <w:rPr>
      <w:rFonts w:eastAsia="宋体" w:cs="Times New Roman"/>
      <w:kern w:val="2"/>
      <w:sz w:val="24"/>
      <w:szCs w:val="24"/>
      <w:lang w:val="en-US" w:eastAsia="zh-CN"/>
    </w:rPr>
  </w:style>
  <w:style w:type="character" w:customStyle="1" w:styleId="31">
    <w:name w:val="style41"/>
    <w:qFormat/>
    <w:uiPriority w:val="99"/>
    <w:rPr>
      <w:sz w:val="18"/>
    </w:rPr>
  </w:style>
  <w:style w:type="character" w:customStyle="1" w:styleId="32">
    <w:name w:val="Header Char"/>
    <w:basedOn w:val="18"/>
    <w:link w:val="12"/>
    <w:qFormat/>
    <w:locked/>
    <w:uiPriority w:val="99"/>
    <w:rPr>
      <w:rFonts w:cs="Times New Roman"/>
      <w:sz w:val="18"/>
      <w:szCs w:val="18"/>
    </w:rPr>
  </w:style>
  <w:style w:type="paragraph" w:customStyle="1" w:styleId="33">
    <w:name w:val="5"/>
    <w:basedOn w:val="1"/>
    <w:next w:val="1"/>
    <w:qFormat/>
    <w:uiPriority w:val="99"/>
    <w:pPr>
      <w:spacing w:line="360" w:lineRule="auto"/>
      <w:ind w:firstLine="200" w:firstLineChars="200"/>
    </w:pPr>
    <w:rPr>
      <w:rFonts w:ascii="宋体" w:hAnsi="宋体" w:cs="宋体"/>
      <w:sz w:val="24"/>
      <w:szCs w:val="24"/>
    </w:rPr>
  </w:style>
  <w:style w:type="character" w:customStyle="1" w:styleId="34">
    <w:name w:val="Body Text Indent 2 Char"/>
    <w:basedOn w:val="18"/>
    <w:link w:val="9"/>
    <w:semiHidden/>
    <w:qFormat/>
    <w:locked/>
    <w:uiPriority w:val="99"/>
    <w:rPr>
      <w:rFonts w:cs="Calibri"/>
      <w:sz w:val="21"/>
      <w:szCs w:val="21"/>
    </w:rPr>
  </w:style>
  <w:style w:type="character" w:customStyle="1" w:styleId="35">
    <w:name w:val="Date Char"/>
    <w:basedOn w:val="18"/>
    <w:link w:val="8"/>
    <w:semiHidden/>
    <w:qFormat/>
    <w:locked/>
    <w:uiPriority w:val="99"/>
    <w:rPr>
      <w:rFonts w:cs="Calibri"/>
      <w:sz w:val="21"/>
      <w:szCs w:val="21"/>
    </w:rPr>
  </w:style>
  <w:style w:type="character" w:customStyle="1" w:styleId="36">
    <w:name w:val="Balloon Text Char"/>
    <w:basedOn w:val="18"/>
    <w:link w:val="10"/>
    <w:semiHidden/>
    <w:qFormat/>
    <w:locked/>
    <w:uiPriority w:val="99"/>
    <w:rPr>
      <w:rFonts w:cs="Calibri"/>
      <w:sz w:val="2"/>
    </w:rPr>
  </w:style>
  <w:style w:type="paragraph" w:customStyle="1" w:styleId="37">
    <w:name w:val="报告表正文"/>
    <w:basedOn w:val="1"/>
    <w:qFormat/>
    <w:uiPriority w:val="99"/>
    <w:pPr>
      <w:spacing w:line="360" w:lineRule="auto"/>
      <w:ind w:firstLine="200" w:firstLineChars="200"/>
    </w:pPr>
    <w:rPr>
      <w:rFonts w:ascii="??" w:eastAsia="Times New Roman"/>
      <w:sz w:val="24"/>
    </w:rPr>
  </w:style>
  <w:style w:type="character" w:customStyle="1" w:styleId="38">
    <w:name w:val="评估意见正文内容 Char Char"/>
    <w:basedOn w:val="18"/>
    <w:link w:val="39"/>
    <w:qFormat/>
    <w:locked/>
    <w:uiPriority w:val="99"/>
    <w:rPr>
      <w:rFonts w:ascii="FangSong_GB2312falt" w:hAnsi="宋体" w:eastAsia="Times New Roman" w:cs="Times New Roman"/>
      <w:bCs/>
      <w:kern w:val="2"/>
      <w:sz w:val="23"/>
      <w:szCs w:val="23"/>
      <w:lang w:val="en-US" w:eastAsia="zh-CN" w:bidi="ar-SA"/>
    </w:rPr>
  </w:style>
  <w:style w:type="paragraph" w:customStyle="1" w:styleId="39">
    <w:name w:val="评估意见正文内容"/>
    <w:basedOn w:val="1"/>
    <w:link w:val="38"/>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0">
    <w:name w:val="宋小四缩 Char Char"/>
    <w:basedOn w:val="18"/>
    <w:link w:val="41"/>
    <w:qFormat/>
    <w:locked/>
    <w:uiPriority w:val="99"/>
    <w:rPr>
      <w:rFonts w:ascii="宋体" w:hAnsi="宋体" w:eastAsia="宋体" w:cs="Times New Roman"/>
      <w:color w:val="000000"/>
      <w:kern w:val="2"/>
      <w:sz w:val="24"/>
      <w:szCs w:val="24"/>
      <w:lang w:val="en-US" w:eastAsia="zh-CN" w:bidi="ar-SA"/>
    </w:rPr>
  </w:style>
  <w:style w:type="paragraph" w:customStyle="1" w:styleId="41">
    <w:name w:val="宋小四缩"/>
    <w:basedOn w:val="1"/>
    <w:link w:val="40"/>
    <w:qFormat/>
    <w:uiPriority w:val="99"/>
    <w:pPr>
      <w:spacing w:line="360" w:lineRule="auto"/>
      <w:ind w:firstLine="480" w:firstLineChars="200"/>
      <w:jc w:val="left"/>
    </w:pPr>
    <w:rPr>
      <w:rFonts w:ascii="宋体" w:hAnsi="宋体" w:cs="Times New Roman"/>
      <w:color w:val="000000"/>
      <w:sz w:val="24"/>
      <w:szCs w:val="24"/>
    </w:rPr>
  </w:style>
  <w:style w:type="paragraph" w:customStyle="1" w:styleId="42">
    <w:name w:val="评估意见标题内容"/>
    <w:basedOn w:val="39"/>
    <w:next w:val="39"/>
    <w:qFormat/>
    <w:uiPriority w:val="99"/>
    <w:pPr>
      <w:spacing w:line="600" w:lineRule="exact"/>
      <w:outlineLvl w:val="0"/>
    </w:pPr>
    <w:rPr>
      <w:color w:val="000000"/>
      <w:kern w:val="0"/>
      <w:szCs w:val="32"/>
    </w:rPr>
  </w:style>
  <w:style w:type="paragraph" w:customStyle="1" w:styleId="43">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4">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Body Text First Indent 2 Char"/>
    <w:basedOn w:val="24"/>
    <w:link w:val="16"/>
    <w:semiHidden/>
    <w:qFormat/>
    <w:locked/>
    <w:uiPriority w:val="99"/>
    <w:rPr>
      <w:rFonts w:cs="Calibri"/>
      <w:sz w:val="21"/>
      <w:szCs w:val="21"/>
    </w:rPr>
  </w:style>
  <w:style w:type="paragraph" w:customStyle="1" w:styleId="46">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7">
    <w:name w:val="宋小四缩 Char"/>
    <w:basedOn w:val="18"/>
    <w:qFormat/>
    <w:locked/>
    <w:uiPriority w:val="99"/>
    <w:rPr>
      <w:rFonts w:ascii="宋体" w:hAnsi="宋体" w:eastAsia="宋体" w:cs="Times New Roman"/>
      <w:color w:val="000000"/>
      <w:kern w:val="2"/>
      <w:sz w:val="24"/>
      <w:szCs w:val="24"/>
      <w:lang w:val="en-US" w:eastAsia="zh-CN" w:bidi="ar-SA"/>
    </w:rPr>
  </w:style>
  <w:style w:type="paragraph" w:customStyle="1" w:styleId="48">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49">
    <w:name w:val="修订1"/>
    <w:qFormat/>
    <w:uiPriority w:val="99"/>
    <w:rPr>
      <w:rFonts w:ascii="Times New Roman" w:hAnsi="Times New Roman" w:eastAsia="宋体" w:cs="Times New Roman"/>
      <w:kern w:val="2"/>
      <w:sz w:val="24"/>
      <w:szCs w:val="20"/>
      <w:lang w:val="en-US" w:eastAsia="zh-CN" w:bidi="ar-SA"/>
    </w:rPr>
  </w:style>
  <w:style w:type="paragraph" w:customStyle="1" w:styleId="50">
    <w:name w:val="正文 任"/>
    <w:basedOn w:val="4"/>
    <w:qFormat/>
    <w:uiPriority w:val="99"/>
    <w:pPr>
      <w:ind w:firstLine="480" w:firstLineChars="200"/>
    </w:pPr>
    <w:rPr>
      <w:sz w:val="24"/>
      <w:szCs w:val="24"/>
    </w:rPr>
  </w:style>
  <w:style w:type="paragraph" w:customStyle="1" w:styleId="51">
    <w:name w:val="正文内容孟"/>
    <w:basedOn w:val="1"/>
    <w:qFormat/>
    <w:uiPriority w:val="99"/>
    <w:pPr>
      <w:spacing w:line="360" w:lineRule="auto"/>
      <w:ind w:firstLine="200" w:firstLineChars="200"/>
    </w:pPr>
    <w:rPr>
      <w:rFonts w:cs="Times New Roman"/>
      <w:szCs w:val="22"/>
    </w:rPr>
  </w:style>
  <w:style w:type="paragraph" w:customStyle="1" w:styleId="52">
    <w:name w:val="0正文"/>
    <w:basedOn w:val="5"/>
    <w:autoRedefine/>
    <w:qFormat/>
    <w:uiPriority w:val="99"/>
    <w:pPr>
      <w:spacing w:line="360" w:lineRule="auto"/>
      <w:ind w:firstLine="7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1817</Words>
  <Characters>1969</Characters>
  <Lines>0</Lines>
  <Paragraphs>0</Paragraphs>
  <TotalTime>4</TotalTime>
  <ScaleCrop>false</ScaleCrop>
  <LinksUpToDate>false</LinksUpToDate>
  <CharactersWithSpaces>2011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2025-03-05T01:40:00Z</dcterms:created>
  <dc:creator>Administrator</dc:creator>
  <cp:lastModifiedBy>盛誉</cp:lastModifiedBy>
  <cp:lastPrinted>2025-04-11T06:53:00Z</cp:lastPrinted>
  <dcterms:modified xsi:type="dcterms:W3CDTF">2025-04-30T02:18:14Z</dcterms:modified>
  <dc:title>四环审（表）字[2018] 45号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eyJoZGlkIjoiNTAxNTgzMTE3N2U5NDE0MDk4MzUwY2QwNjAxMDdhNjAiLCJ1c2VySWQiOiI1MjAyNjEwMzYifQ==</vt:lpwstr>
  </property>
  <property fmtid="{D5CDD505-2E9C-101B-9397-08002B2CF9AE}" pid="3" name="KSOProductBuildVer">
    <vt:lpwstr>2052-12.1.0.20784</vt:lpwstr>
  </property>
  <property fmtid="{D5CDD505-2E9C-101B-9397-08002B2CF9AE}" pid="4" name="ICV">
    <vt:lpwstr>9FF9DB451322430BB53222335C74B92F_12</vt:lpwstr>
  </property>
</Properties>
</file>