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22D22">
      <w:pPr>
        <w:spacing w:line="600" w:lineRule="exact"/>
        <w:ind w:left="1475" w:leftChars="100" w:hanging="1265"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rPr>
        <w:t>环评批复公示：</w:t>
      </w:r>
    </w:p>
    <w:p w14:paraId="18379E4D">
      <w:pPr>
        <w:spacing w:line="660" w:lineRule="exact"/>
        <w:jc w:val="center"/>
        <w:rPr>
          <w:rFonts w:hint="eastAsia" w:ascii="仿宋_GB2312" w:hAnsi="仿宋_GB2312" w:eastAsia="仿宋_GB2312" w:cs="仿宋_GB2312"/>
          <w:sz w:val="32"/>
          <w:szCs w:val="32"/>
        </w:rPr>
      </w:pPr>
    </w:p>
    <w:p w14:paraId="6548022C">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四环审（表）字〔2024〕1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14:paraId="7ED5C429">
      <w:pPr>
        <w:spacing w:line="660" w:lineRule="exact"/>
        <w:jc w:val="center"/>
        <w:rPr>
          <w:rFonts w:hint="eastAsia" w:ascii="仿宋_GB2312" w:hAnsi="仿宋_GB2312" w:eastAsia="仿宋_GB2312" w:cs="仿宋_GB2312"/>
          <w:sz w:val="32"/>
          <w:szCs w:val="32"/>
        </w:rPr>
      </w:pPr>
    </w:p>
    <w:p w14:paraId="7C63A312">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关于四平鑫生环保科技有限公司</w:t>
      </w:r>
    </w:p>
    <w:p w14:paraId="68B4D786">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废旧铅酸蓄电池回收存储项目</w:t>
      </w:r>
    </w:p>
    <w:p w14:paraId="4B7A1D7B">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环境影响报告表的批复</w:t>
      </w:r>
    </w:p>
    <w:p w14:paraId="5DA7DFEA">
      <w:pPr>
        <w:spacing w:line="640" w:lineRule="exact"/>
        <w:jc w:val="center"/>
        <w:rPr>
          <w:rFonts w:ascii="方正小标宋简体" w:eastAsia="方正小标宋简体" w:cs="方正小标宋简体"/>
          <w:sz w:val="44"/>
          <w:szCs w:val="44"/>
        </w:rPr>
      </w:pPr>
    </w:p>
    <w:p w14:paraId="5D53929D">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四平鑫生环保科技有限公司：</w:t>
      </w:r>
    </w:p>
    <w:p w14:paraId="14084BED">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公司报来的《四平鑫生环保科技有限公司废旧铅酸蓄电池回收存储项目的请示》和《四平鑫生环保科技有限公司废旧铅酸蓄电池回收存储项目环境影响报告表》收悉。根据环境影响报告表的评价结论，经研究，批复如下：</w:t>
      </w:r>
    </w:p>
    <w:p w14:paraId="08B28F5B">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项目位于吉林省四平市铁西区红嘴经济技术开发区文凯路2677号，总占地面积为500m2，在租赁厂区内利用原有空厂房改建废旧铅酸电池储存区及其他附属设施。预计年收集、中转废旧铅酸蓄电池3000t，最大储存量和单次周转量为50t。企业不额外设置收集点，废旧铅酸蓄电池定期委托有资质单位转运，送往有资质单位处理。</w:t>
      </w:r>
    </w:p>
    <w:p w14:paraId="255019AE">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符合国家产业政策，符合四平市“三线一单”生态环境分区管控和准入要求，符合《四平红嘴经济技术开发区产业布局规划（2020—2025）年》，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14:paraId="3B43A5D8">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二、项目施工期和营运期应重点做好以下环保工作：</w:t>
      </w:r>
    </w:p>
    <w:p w14:paraId="3307E30E">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加强施工期环境管理，有效控制施工扬尘，妥善处置固体废物，防止施工噪声、废水、扬尘、固废等污染周围环境。厂界颗粒物应满足《大气污染物综合排放标准》（GB16297-1996）中对颗粒物无组织排放监控浓度限值（周界外浓度最高点1.0mg/m3）。建筑垃圾送往市政工程公司做填方综合利用。</w:t>
      </w:r>
    </w:p>
    <w:p w14:paraId="2689EDBA">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zh-CN"/>
        </w:rPr>
        <w:t>建设单位</w:t>
      </w:r>
      <w:r>
        <w:rPr>
          <w:rFonts w:hint="eastAsia" w:ascii="仿宋_GB2312" w:hAnsi="仿宋_GB2312" w:eastAsia="仿宋_GB2312" w:cs="仿宋_GB2312"/>
          <w:color w:val="auto"/>
          <w:sz w:val="32"/>
          <w:szCs w:val="32"/>
        </w:rPr>
        <w:t>须在初步设计阶段开始，按照《危险废物贮存污染控制标准》（GB18597-2023）、《危险废物收集、贮存、运输技术规范》（HJ 2025-2012）和《废铅酸蓄电池处理污染控制技术规范》（HJ 519-2020）的相关要求认真设计、建设、运行管理。</w:t>
      </w:r>
    </w:p>
    <w:p w14:paraId="4EB27087">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按照设计及储存规模逐项落实贮存设施建设要求，地面、墙壁、排水沟应急池壁等做好防渗、防腐处理。设置安全防护设施，建设事故应急池等。</w:t>
      </w:r>
    </w:p>
    <w:p w14:paraId="28A65139">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加强营运期间管理，废铅酸蓄电池完整电池回收贮存区和破损电池回收贮存区分开贮存在独立的贮存区域。不得超规模贮存。</w:t>
      </w:r>
    </w:p>
    <w:p w14:paraId="43DC89AB">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（三）废电池必须由委托有危废运输资质的公司采用专用密闭车辆收集、转运。</w:t>
      </w:r>
    </w:p>
    <w:p w14:paraId="1AAF1E57">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做好废气污染防治工作。破损废铅酸蓄电池贮存区、应急事故池及危废间产生的硫酸雾废气和铅尘经集气罩收集后经双碱法喷淋除尘器处理后通过15米高排气筒排放；确保营运期硫酸雾、铅及其化合物有组织及无组织废气排放满足《大气污染物综合排放标准》（GB16297-1996）中表2二级排放标准要求。</w:t>
      </w:r>
    </w:p>
    <w:p w14:paraId="1EA5B9C7">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做好噪声污染防治工作。采取有效措施确保施工期噪声满足《建筑施工厂界环境噪声排放标准》（GB12523-2011）标准要求。营运期对设备采取减震、隔声等措施，并加强进场车辆管理，确保该项目厂界噪声满足《工业企业厂界环境噪声排放标准》（GB12348-2008）3类标准要求。</w:t>
      </w:r>
    </w:p>
    <w:p w14:paraId="7B01D26B">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做好固体废物污染防治工作。营运期产生的沾染危废废劳保用品、废拖把、废抹布、废电解液、废旧箱体、废气治理设施产生的废液等危废暂存于危废贮存点，定期委托有资质单位处理，确保营运期危险废物储存满足《危险废物贮存污染控制标准》（GB18597-2023）相关要求。生活垃圾全部由环卫部门处理。</w:t>
      </w:r>
    </w:p>
    <w:p w14:paraId="1DA673EF">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（七）做好土壤及地下水污染防治工作。严格按照《危险废物贮存污染控制标准》（18597-2023）和《废铅酸蓄电池处理污染控制技术规范》（HJ 519-2020）的相关防渗、防腐等要求对储库进行规范化建设。</w:t>
      </w:r>
    </w:p>
    <w:p w14:paraId="46687E1B">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严格落实各项环境风险防范措施。采用符合要求的运输车辆，严格按照危险废物相应的贮存设施的运行与管理要求进行操作。对进行废旧铅酸蓄电池的收集、运输、装卸人员严格管理，储存区分别设置足够容量的应急事故储池，并严格控制厂区存储量，减少破损电池的暂存，制定环境风险防范应急预案，一旦事故发生能及时采取有效措施，减小对环境污染。</w:t>
      </w:r>
    </w:p>
    <w:p w14:paraId="11C806D5">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建设必须严格执行环境保护设施与主体工程同时设计、同时施工、同时投产使用的环境保护“三同时”制度。建设项目在运行前,你单位应当对建设项目环境保护设施进行竣工验收，向社会公开相关信息，并向所在地县级以上环境保护主管部门报送，接受监督检查。</w:t>
      </w:r>
    </w:p>
    <w:p w14:paraId="5030601B">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1F913ADC">
      <w:pPr>
        <w:pStyle w:val="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五、本项目由我局委托四平市生态环境局铁西区分局负责该项目的“三同时”监督检查和管理工作。</w:t>
      </w:r>
    </w:p>
    <w:p w14:paraId="3470EA6E">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1F574E62">
      <w:pPr>
        <w:pStyle w:val="5"/>
        <w:rPr>
          <w:rFonts w:hint="eastAsia"/>
        </w:rPr>
      </w:pPr>
    </w:p>
    <w:p w14:paraId="0593C007">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四平市生态环境局</w:t>
      </w:r>
    </w:p>
    <w:p w14:paraId="51F85C56">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2024年12月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p>
    <w:p w14:paraId="26607286">
      <w:pPr>
        <w:spacing w:line="560" w:lineRule="exact"/>
        <w:rPr>
          <w:rFonts w:ascii="方正仿宋简体" w:hAnsi="仿宋" w:eastAsia="方正仿宋简体" w:cs="Times New Roman"/>
          <w:sz w:val="32"/>
          <w:szCs w:val="32"/>
        </w:rPr>
      </w:pPr>
      <w:bookmarkStart w:id="0" w:name="_GoBack"/>
      <w:bookmarkEnd w:id="0"/>
      <w:r>
        <w:rPr>
          <w:rFonts w:hint="eastAsia" w:ascii="宋体" w:hAnsi="宋体" w:cs="宋体"/>
          <w:color w:val="333333"/>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ascii="宋体" w:cs="宋体"/>
          <w:color w:val="333333"/>
          <w:sz w:val="28"/>
          <w:szCs w:val="28"/>
        </w:rPr>
        <w:br w:type="textWrapping"/>
      </w:r>
      <w:r>
        <w:rPr>
          <w:rFonts w:hint="eastAsia" w:ascii="宋体" w:hAnsi="宋体" w:cs="宋体"/>
          <w:color w:val="333333"/>
          <w:sz w:val="28"/>
          <w:szCs w:val="28"/>
        </w:rPr>
        <w:t>联系电话：</w:t>
      </w:r>
      <w:r>
        <w:rPr>
          <w:rFonts w:ascii="宋体" w:hAnsi="宋体" w:cs="宋体"/>
          <w:color w:val="333333"/>
          <w:sz w:val="28"/>
          <w:szCs w:val="28"/>
        </w:rPr>
        <w:t xml:space="preserve">0434-5188625     </w:t>
      </w:r>
      <w:r>
        <w:rPr>
          <w:rFonts w:hint="eastAsia" w:ascii="宋体" w:hAnsi="宋体" w:cs="宋体"/>
          <w:color w:val="333333"/>
          <w:sz w:val="28"/>
          <w:szCs w:val="28"/>
        </w:rPr>
        <w:t>邮箱：</w:t>
      </w:r>
      <w:r>
        <w:rPr>
          <w:rFonts w:ascii="宋体" w:hAnsi="宋体" w:cs="宋体"/>
          <w:kern w:val="0"/>
          <w:sz w:val="28"/>
          <w:szCs w:val="28"/>
        </w:rPr>
        <w:t>sphbjspb@163.com</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FangSong_GB2312falt">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88A77D75-7C47-49C3-9C85-EC30CB43AC22}"/>
  </w:font>
  <w:font w:name="方正仿宋简体">
    <w:altName w:val="微软雅黑"/>
    <w:panose1 w:val="02010601030101010101"/>
    <w:charset w:val="86"/>
    <w:family w:val="auto"/>
    <w:pitch w:val="default"/>
    <w:sig w:usb0="00000000" w:usb1="00000000" w:usb2="00000010" w:usb3="00000000" w:csb0="00040000" w:csb1="00000000"/>
    <w:embedRegular r:id="rId2" w:fontKey="{0441E279-B72C-4C6A-9007-19CBE637625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3" w:fontKey="{B7D7B025-7F13-46E2-B28B-3DCD3D865763}"/>
  </w:font>
  <w:font w:name="FangSong_GB2312">
    <w:altName w:val="仿宋_GB2312"/>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4" w:fontKey="{0DDD2F9F-7B27-4487-A0E3-B3326C16ABC9}"/>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E386B">
    <w:pPr>
      <w:pStyle w:val="9"/>
      <w:framePr w:wrap="auto" w:vAnchor="text" w:hAnchor="margin" w:xAlign="center" w:y="1"/>
      <w:rPr>
        <w:rStyle w:val="15"/>
      </w:rPr>
    </w:pPr>
    <w:r>
      <w:rPr>
        <w:rStyle w:val="15"/>
        <w:rFonts w:cs="Calibri"/>
      </w:rPr>
      <w:fldChar w:fldCharType="begin"/>
    </w:r>
    <w:r>
      <w:rPr>
        <w:rStyle w:val="15"/>
        <w:rFonts w:cs="Calibri"/>
      </w:rPr>
      <w:instrText xml:space="preserve">PAGE  </w:instrText>
    </w:r>
    <w:r>
      <w:rPr>
        <w:rStyle w:val="15"/>
        <w:rFonts w:cs="Calibri"/>
      </w:rPr>
      <w:fldChar w:fldCharType="separate"/>
    </w:r>
    <w:r>
      <w:rPr>
        <w:rStyle w:val="15"/>
        <w:rFonts w:cs="Calibri"/>
      </w:rPr>
      <w:t>3</w:t>
    </w:r>
    <w:r>
      <w:rPr>
        <w:rStyle w:val="15"/>
        <w:rFonts w:cs="Calibri"/>
      </w:rPr>
      <w:fldChar w:fldCharType="end"/>
    </w:r>
  </w:p>
  <w:p w14:paraId="5255E283">
    <w:pPr>
      <w:pStyle w:val="9"/>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QxOTkyMzA0ZGU0NjYzODg4MDlkODNiYzc2NDVhZDkifQ=="/>
  </w:docVars>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4BB6"/>
    <w:rsid w:val="002E5E66"/>
    <w:rsid w:val="002F0254"/>
    <w:rsid w:val="002F0A89"/>
    <w:rsid w:val="002F0FB8"/>
    <w:rsid w:val="002F2CB7"/>
    <w:rsid w:val="002F7756"/>
    <w:rsid w:val="00311C1A"/>
    <w:rsid w:val="003122F1"/>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A3B7E"/>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2165"/>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47142"/>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3316797"/>
    <w:rsid w:val="04C626DE"/>
    <w:rsid w:val="08122BF1"/>
    <w:rsid w:val="108B3A7A"/>
    <w:rsid w:val="109850F6"/>
    <w:rsid w:val="11B6590B"/>
    <w:rsid w:val="18317820"/>
    <w:rsid w:val="1C533A4C"/>
    <w:rsid w:val="1E5E6650"/>
    <w:rsid w:val="1EAF62C5"/>
    <w:rsid w:val="28483CB7"/>
    <w:rsid w:val="33525999"/>
    <w:rsid w:val="4295746D"/>
    <w:rsid w:val="496A7708"/>
    <w:rsid w:val="4C212E99"/>
    <w:rsid w:val="59570C2C"/>
    <w:rsid w:val="5F1E281A"/>
    <w:rsid w:val="648E119D"/>
    <w:rsid w:val="68737122"/>
    <w:rsid w:val="6AD40758"/>
    <w:rsid w:val="706C50A2"/>
    <w:rsid w:val="72DA55A2"/>
    <w:rsid w:val="73BF4C7F"/>
    <w:rsid w:val="751C0D43"/>
    <w:rsid w:val="7648259E"/>
    <w:rsid w:val="7D635BB7"/>
    <w:rsid w:val="E7BD31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16"/>
    <w:semiHidden/>
    <w:qFormat/>
    <w:uiPriority w:val="99"/>
    <w:pPr>
      <w:jc w:val="left"/>
    </w:pPr>
    <w:rPr>
      <w:sz w:val="24"/>
      <w:szCs w:val="24"/>
    </w:rPr>
  </w:style>
  <w:style w:type="paragraph" w:styleId="4">
    <w:name w:val="Body Text"/>
    <w:basedOn w:val="1"/>
    <w:next w:val="5"/>
    <w:link w:val="17"/>
    <w:qFormat/>
    <w:uiPriority w:val="99"/>
    <w:pPr>
      <w:spacing w:after="120"/>
    </w:pPr>
    <w:rPr>
      <w:kern w:val="0"/>
      <w:sz w:val="20"/>
      <w:szCs w:val="20"/>
    </w:rPr>
  </w:style>
  <w:style w:type="paragraph" w:styleId="5">
    <w:name w:val="toc 1"/>
    <w:basedOn w:val="1"/>
    <w:next w:val="1"/>
    <w:qFormat/>
    <w:locked/>
    <w:uiPriority w:val="99"/>
    <w:pPr>
      <w:spacing w:before="120" w:after="120"/>
      <w:jc w:val="left"/>
    </w:pPr>
    <w:rPr>
      <w:b/>
      <w:bCs/>
      <w:caps/>
      <w:sz w:val="20"/>
      <w:szCs w:val="20"/>
    </w:rPr>
  </w:style>
  <w:style w:type="paragraph" w:styleId="6">
    <w:name w:val="Body Text Indent"/>
    <w:basedOn w:val="1"/>
    <w:link w:val="18"/>
    <w:semiHidden/>
    <w:qFormat/>
    <w:uiPriority w:val="99"/>
    <w:pPr>
      <w:spacing w:after="120"/>
      <w:ind w:left="420" w:leftChars="200"/>
    </w:pPr>
    <w:rPr>
      <w:rFonts w:ascii="宋体" w:hAnsi="宋体" w:cs="宋体"/>
      <w:sz w:val="24"/>
      <w:szCs w:val="24"/>
    </w:rPr>
  </w:style>
  <w:style w:type="paragraph" w:styleId="7">
    <w:name w:val="Plain Text"/>
    <w:basedOn w:val="1"/>
    <w:link w:val="19"/>
    <w:semiHidden/>
    <w:qFormat/>
    <w:uiPriority w:val="99"/>
    <w:rPr>
      <w:rFonts w:ascii="宋体" w:hAnsi="Courier New" w:cs="宋体"/>
    </w:rPr>
  </w:style>
  <w:style w:type="paragraph" w:styleId="8">
    <w:name w:val="Body Text Indent 2"/>
    <w:basedOn w:val="1"/>
    <w:link w:val="20"/>
    <w:qFormat/>
    <w:uiPriority w:val="99"/>
    <w:pPr>
      <w:spacing w:after="120" w:line="480" w:lineRule="auto"/>
      <w:ind w:left="420" w:leftChars="200"/>
    </w:pPr>
  </w:style>
  <w:style w:type="paragraph" w:styleId="9">
    <w:name w:val="footer"/>
    <w:basedOn w:val="1"/>
    <w:link w:val="21"/>
    <w:qFormat/>
    <w:uiPriority w:val="99"/>
    <w:pPr>
      <w:tabs>
        <w:tab w:val="center" w:pos="4153"/>
        <w:tab w:val="right" w:pos="8306"/>
      </w:tabs>
      <w:snapToGrid w:val="0"/>
      <w:jc w:val="left"/>
    </w:pPr>
    <w:rPr>
      <w:kern w:val="0"/>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2"/>
    <w:basedOn w:val="1"/>
    <w:next w:val="1"/>
    <w:qFormat/>
    <w:locked/>
    <w:uiPriority w:val="99"/>
    <w:pPr>
      <w:ind w:left="420" w:leftChars="200"/>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99"/>
    <w:rPr>
      <w:rFonts w:cs="Times New Roman"/>
    </w:rPr>
  </w:style>
  <w:style w:type="character" w:customStyle="1" w:styleId="16">
    <w:name w:val="Comment Text Char"/>
    <w:basedOn w:val="14"/>
    <w:link w:val="3"/>
    <w:semiHidden/>
    <w:qFormat/>
    <w:locked/>
    <w:uiPriority w:val="99"/>
    <w:rPr>
      <w:rFonts w:eastAsia="宋体" w:cs="Times New Roman"/>
      <w:kern w:val="2"/>
      <w:sz w:val="24"/>
      <w:szCs w:val="24"/>
      <w:lang w:val="en-US" w:eastAsia="zh-CN"/>
    </w:rPr>
  </w:style>
  <w:style w:type="character" w:customStyle="1" w:styleId="17">
    <w:name w:val="Body Text Char"/>
    <w:basedOn w:val="14"/>
    <w:link w:val="4"/>
    <w:semiHidden/>
    <w:qFormat/>
    <w:locked/>
    <w:uiPriority w:val="99"/>
    <w:rPr>
      <w:rFonts w:cs="Times New Roman"/>
    </w:rPr>
  </w:style>
  <w:style w:type="character" w:customStyle="1" w:styleId="18">
    <w:name w:val="Body Text Indent Char"/>
    <w:basedOn w:val="14"/>
    <w:link w:val="6"/>
    <w:semiHidden/>
    <w:qFormat/>
    <w:locked/>
    <w:uiPriority w:val="99"/>
    <w:rPr>
      <w:rFonts w:ascii="宋体" w:hAnsi="宋体" w:eastAsia="宋体" w:cs="宋体"/>
      <w:kern w:val="2"/>
      <w:sz w:val="24"/>
      <w:szCs w:val="24"/>
      <w:lang w:val="en-US" w:eastAsia="zh-CN"/>
    </w:rPr>
  </w:style>
  <w:style w:type="character" w:customStyle="1" w:styleId="19">
    <w:name w:val="Plain Text Char"/>
    <w:basedOn w:val="14"/>
    <w:link w:val="7"/>
    <w:semiHidden/>
    <w:qFormat/>
    <w:locked/>
    <w:uiPriority w:val="99"/>
    <w:rPr>
      <w:rFonts w:ascii="宋体" w:hAnsi="Courier New" w:eastAsia="宋体" w:cs="宋体"/>
      <w:kern w:val="2"/>
      <w:sz w:val="21"/>
      <w:szCs w:val="21"/>
      <w:lang w:val="en-US" w:eastAsia="zh-CN"/>
    </w:rPr>
  </w:style>
  <w:style w:type="character" w:customStyle="1" w:styleId="20">
    <w:name w:val="Body Text Indent 2 Char"/>
    <w:basedOn w:val="14"/>
    <w:link w:val="8"/>
    <w:semiHidden/>
    <w:qFormat/>
    <w:locked/>
    <w:uiPriority w:val="99"/>
    <w:rPr>
      <w:rFonts w:cs="Calibri"/>
      <w:sz w:val="21"/>
      <w:szCs w:val="21"/>
    </w:rPr>
  </w:style>
  <w:style w:type="character" w:customStyle="1" w:styleId="21">
    <w:name w:val="Footer Char"/>
    <w:basedOn w:val="14"/>
    <w:link w:val="9"/>
    <w:semiHidden/>
    <w:qFormat/>
    <w:locked/>
    <w:uiPriority w:val="99"/>
    <w:rPr>
      <w:rFonts w:cs="Times New Roman"/>
      <w:sz w:val="18"/>
      <w:szCs w:val="18"/>
    </w:rPr>
  </w:style>
  <w:style w:type="character" w:customStyle="1" w:styleId="22">
    <w:name w:val="Header Char"/>
    <w:basedOn w:val="14"/>
    <w:link w:val="10"/>
    <w:qFormat/>
    <w:locked/>
    <w:uiPriority w:val="99"/>
    <w:rPr>
      <w:rFonts w:cs="Times New Roman"/>
      <w:sz w:val="18"/>
      <w:szCs w:val="18"/>
    </w:rPr>
  </w:style>
  <w:style w:type="paragraph" w:customStyle="1" w:styleId="23">
    <w:name w:val="p17"/>
    <w:basedOn w:val="1"/>
    <w:semiHidden/>
    <w:qFormat/>
    <w:uiPriority w:val="99"/>
    <w:pPr>
      <w:widowControl/>
    </w:pPr>
    <w:rPr>
      <w:kern w:val="0"/>
    </w:rPr>
  </w:style>
  <w:style w:type="character" w:customStyle="1" w:styleId="24">
    <w:name w:val="博士论文正文 Char3"/>
    <w:link w:val="25"/>
    <w:qFormat/>
    <w:locked/>
    <w:uiPriority w:val="99"/>
    <w:rPr>
      <w:sz w:val="24"/>
    </w:rPr>
  </w:style>
  <w:style w:type="paragraph" w:customStyle="1" w:styleId="25">
    <w:name w:val="博士论文正文"/>
    <w:basedOn w:val="1"/>
    <w:link w:val="24"/>
    <w:qFormat/>
    <w:uiPriority w:val="99"/>
    <w:pPr>
      <w:snapToGrid w:val="0"/>
      <w:spacing w:beforeLines="20" w:line="360" w:lineRule="auto"/>
      <w:ind w:firstLine="200" w:firstLineChars="200"/>
    </w:pPr>
    <w:rPr>
      <w:rFonts w:ascii="Times New Roman" w:hAnsi="Times New Roman" w:cs="Times New Roman"/>
      <w:kern w:val="0"/>
      <w:sz w:val="24"/>
      <w:szCs w:val="20"/>
    </w:rPr>
  </w:style>
  <w:style w:type="paragraph" w:customStyle="1" w:styleId="26">
    <w:name w:val="p0"/>
    <w:basedOn w:val="1"/>
    <w:qFormat/>
    <w:uiPriority w:val="99"/>
    <w:pPr>
      <w:widowControl/>
    </w:pPr>
    <w:rPr>
      <w:rFonts w:ascii="Times New Roman" w:hAnsi="Times New Roman" w:cs="Times New Roman"/>
      <w:kern w:val="0"/>
    </w:rPr>
  </w:style>
  <w:style w:type="paragraph" w:customStyle="1" w:styleId="27">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paragraph" w:customStyle="1" w:styleId="28">
    <w:name w:val="Default"/>
    <w:basedOn w:val="29"/>
    <w:next w:val="1"/>
    <w:qFormat/>
    <w:uiPriority w:val="99"/>
    <w:pPr>
      <w:autoSpaceDE w:val="0"/>
      <w:autoSpaceDN w:val="0"/>
      <w:adjustRightInd w:val="0"/>
    </w:pPr>
    <w:rPr>
      <w:rFonts w:ascii="宋体谥耎..." w:hAnsi="Calibri" w:eastAsia="宋体谥耎..." w:cs="宋体谥耎..."/>
      <w:color w:val="000000"/>
      <w:kern w:val="0"/>
      <w:sz w:val="24"/>
    </w:rPr>
  </w:style>
  <w:style w:type="paragraph" w:customStyle="1" w:styleId="29">
    <w:name w:val="正文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style41"/>
    <w:qFormat/>
    <w:uiPriority w:val="99"/>
    <w:rPr>
      <w:sz w:val="18"/>
    </w:rPr>
  </w:style>
  <w:style w:type="paragraph" w:customStyle="1" w:styleId="31">
    <w:name w:val="5"/>
    <w:basedOn w:val="1"/>
    <w:next w:val="1"/>
    <w:qFormat/>
    <w:uiPriority w:val="99"/>
    <w:pPr>
      <w:spacing w:line="360" w:lineRule="auto"/>
      <w:ind w:firstLine="200" w:firstLineChars="200"/>
    </w:pPr>
    <w:rPr>
      <w:rFonts w:ascii="宋体" w:hAnsi="宋体" w:cs="宋体"/>
      <w:sz w:val="24"/>
      <w:szCs w:val="24"/>
    </w:rPr>
  </w:style>
  <w:style w:type="paragraph" w:customStyle="1" w:styleId="32">
    <w:name w:val="评估意见正文内容"/>
    <w:basedOn w:val="1"/>
    <w:qFormat/>
    <w:uiPriority w:val="99"/>
    <w:pPr>
      <w:spacing w:line="360" w:lineRule="auto"/>
      <w:ind w:firstLine="640" w:firstLineChars="200"/>
    </w:pPr>
    <w:rPr>
      <w:rFonts w:ascii="FangSong_GB2312falt" w:hAnsi="宋体" w:eastAsia="Times New Roman" w:cs="Times New Roman"/>
      <w:bCs/>
      <w:sz w:val="32"/>
      <w:szCs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5</Pages>
  <Words>1949</Words>
  <Characters>2110</Characters>
  <Lines>0</Lines>
  <Paragraphs>0</Paragraphs>
  <TotalTime>3</TotalTime>
  <ScaleCrop>false</ScaleCrop>
  <LinksUpToDate>false</LinksUpToDate>
  <CharactersWithSpaces>2190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2021-01-07T13:23:00Z</dcterms:created>
  <dc:creator>Administrator</dc:creator>
  <cp:lastModifiedBy>盛誉</cp:lastModifiedBy>
  <cp:lastPrinted>2021-01-07T13:27:00Z</cp:lastPrinted>
  <dcterms:modified xsi:type="dcterms:W3CDTF">2024-12-30T03:07:02Z</dcterms:modified>
  <dc:title>四环审（表）字[2018] 45号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5164172110614EEEB9A77986325643C6</vt:lpwstr>
  </property>
  <property fmtid="{D5CDD505-2E9C-101B-9397-08002B2CF9AE}" pid="4" name="KSOTemplateDocerSaveRecord">
    <vt:lpwstr>eyJoZGlkIjoiNTAxNTgzMTE3N2U5NDE0MDk4MzUwY2QwNjAxMDdhNjAiLCJ1c2VySWQiOiI1MjAyNjEwMzYifQ==</vt:lpwstr>
  </property>
</Properties>
</file>